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1F67" w14:textId="27948003" w:rsidR="00550220" w:rsidRPr="0049007F" w:rsidRDefault="00550220" w:rsidP="00550220">
      <w:pPr>
        <w:pStyle w:val="Date"/>
        <w:spacing w:after="360" w:line="240" w:lineRule="auto"/>
        <w:ind w:left="5823" w:hanging="11"/>
        <w:rPr>
          <w:szCs w:val="24"/>
          <w:lang w:val="en-GB"/>
        </w:rPr>
      </w:pPr>
      <w:r w:rsidRPr="0049007F">
        <w:rPr>
          <w:lang w:val="en-GB"/>
        </w:rPr>
        <w:t xml:space="preserve">Brussels, </w:t>
      </w:r>
      <w:r w:rsidR="006D104B">
        <w:rPr>
          <w:lang w:val="en-GB"/>
        </w:rPr>
        <w:t>22</w:t>
      </w:r>
      <w:r w:rsidR="004E5017">
        <w:rPr>
          <w:lang w:val="en-GB"/>
        </w:rPr>
        <w:t xml:space="preserve"> </w:t>
      </w:r>
      <w:r w:rsidR="002C6C40">
        <w:rPr>
          <w:lang w:val="en-GB"/>
        </w:rPr>
        <w:t>March</w:t>
      </w:r>
      <w:r w:rsidR="00F35D8A">
        <w:rPr>
          <w:lang w:val="en-GB"/>
        </w:rPr>
        <w:t xml:space="preserve"> </w:t>
      </w:r>
      <w:r w:rsidRPr="0049007F">
        <w:rPr>
          <w:szCs w:val="24"/>
          <w:lang w:val="en-GB"/>
        </w:rPr>
        <w:t>202</w:t>
      </w:r>
      <w:r w:rsidR="00943988">
        <w:rPr>
          <w:szCs w:val="24"/>
          <w:lang w:val="en-GB"/>
        </w:rPr>
        <w:t>3</w:t>
      </w:r>
    </w:p>
    <w:p w14:paraId="41856871" w14:textId="48FE3995" w:rsidR="006D104B" w:rsidRPr="004569D4" w:rsidRDefault="00550220" w:rsidP="006D104B">
      <w:pPr>
        <w:rPr>
          <w:lang w:val="en-IE" w:eastAsia="fr-BE"/>
        </w:rPr>
      </w:pPr>
      <w:r w:rsidRPr="0049007F">
        <w:rPr>
          <w:b/>
          <w:lang w:val="en-GB"/>
        </w:rPr>
        <w:t>SP(20</w:t>
      </w:r>
      <w:r w:rsidR="000F67B9" w:rsidRPr="0049007F">
        <w:rPr>
          <w:b/>
          <w:lang w:val="en-GB"/>
        </w:rPr>
        <w:t>2</w:t>
      </w:r>
      <w:r w:rsidR="00D97C07">
        <w:rPr>
          <w:b/>
          <w:lang w:val="en-GB"/>
        </w:rPr>
        <w:t>3</w:t>
      </w:r>
      <w:r w:rsidRPr="0049007F">
        <w:rPr>
          <w:b/>
          <w:lang w:val="en-GB"/>
        </w:rPr>
        <w:t>) </w:t>
      </w:r>
      <w:r w:rsidR="002A204C">
        <w:rPr>
          <w:b/>
          <w:lang w:val="en-GB"/>
        </w:rPr>
        <w:t>154</w:t>
      </w:r>
    </w:p>
    <w:p w14:paraId="1A1619C2" w14:textId="646F0C3A" w:rsidR="004569D4" w:rsidRPr="0049007F" w:rsidRDefault="004569D4" w:rsidP="004569D4">
      <w:pPr>
        <w:rPr>
          <w:b/>
          <w:lang w:val="en-GB"/>
        </w:rPr>
      </w:pP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396170BB" w14:textId="60FEDD91" w:rsidR="00550220" w:rsidRPr="006D104B" w:rsidRDefault="00661375" w:rsidP="006D104B">
      <w:pPr>
        <w:pStyle w:val="Subject"/>
        <w:spacing w:after="720"/>
        <w:ind w:left="0" w:right="-28" w:firstLine="0"/>
        <w:jc w:val="center"/>
        <w:rPr>
          <w:rFonts w:ascii="Times New Roman" w:hAnsi="Times New Roman"/>
          <w:sz w:val="36"/>
          <w:szCs w:val="36"/>
          <w:u w:val="single"/>
        </w:rPr>
      </w:pPr>
      <w:r w:rsidRPr="006D104B">
        <w:rPr>
          <w:rFonts w:ascii="Times New Roman" w:hAnsi="Times New Roman"/>
          <w:sz w:val="36"/>
          <w:szCs w:val="36"/>
          <w:u w:val="single"/>
        </w:rPr>
        <w:t xml:space="preserve">Replies of the </w:t>
      </w:r>
      <w:r w:rsidR="00550220" w:rsidRPr="006D104B">
        <w:rPr>
          <w:rFonts w:ascii="Times New Roman" w:hAnsi="Times New Roman"/>
          <w:sz w:val="36"/>
          <w:szCs w:val="36"/>
          <w:u w:val="single"/>
        </w:rPr>
        <w:t xml:space="preserve">Commission </w:t>
      </w:r>
      <w:r w:rsidRPr="006D104B">
        <w:rPr>
          <w:rFonts w:ascii="Times New Roman" w:hAnsi="Times New Roman"/>
          <w:sz w:val="36"/>
          <w:szCs w:val="36"/>
          <w:u w:val="single"/>
        </w:rPr>
        <w:t>to</w:t>
      </w:r>
      <w:r w:rsidR="00550220" w:rsidRPr="006D104B">
        <w:rPr>
          <w:rFonts w:ascii="Times New Roman" w:hAnsi="Times New Roman"/>
          <w:sz w:val="36"/>
          <w:szCs w:val="36"/>
          <w:u w:val="single"/>
        </w:rPr>
        <w:t xml:space="preserve"> positions and resolutions adopted by the European Parliament –</w:t>
      </w:r>
      <w:r w:rsidR="008600BB" w:rsidRPr="006D104B">
        <w:rPr>
          <w:rFonts w:ascii="Times New Roman" w:hAnsi="Times New Roman"/>
          <w:sz w:val="36"/>
          <w:szCs w:val="36"/>
          <w:u w:val="single"/>
        </w:rPr>
        <w:t xml:space="preserve"> </w:t>
      </w:r>
      <w:r w:rsidR="006D104B">
        <w:rPr>
          <w:rFonts w:ascii="Times New Roman" w:hAnsi="Times New Roman"/>
          <w:sz w:val="36"/>
          <w:szCs w:val="36"/>
          <w:u w:val="single"/>
        </w:rPr>
        <w:br/>
      </w:r>
      <w:r w:rsidR="00903B38" w:rsidRPr="006D104B">
        <w:rPr>
          <w:rFonts w:ascii="Times New Roman" w:hAnsi="Times New Roman"/>
          <w:sz w:val="36"/>
          <w:szCs w:val="36"/>
          <w:u w:val="single"/>
        </w:rPr>
        <w:t>February</w:t>
      </w:r>
      <w:r w:rsidR="00D97C07" w:rsidRPr="006D104B">
        <w:rPr>
          <w:rFonts w:ascii="Times New Roman" w:hAnsi="Times New Roman"/>
          <w:sz w:val="36"/>
          <w:szCs w:val="36"/>
          <w:u w:val="single"/>
        </w:rPr>
        <w:t xml:space="preserve"> </w:t>
      </w:r>
      <w:r w:rsidR="009403AC" w:rsidRPr="006D104B">
        <w:rPr>
          <w:rFonts w:ascii="Times New Roman" w:hAnsi="Times New Roman"/>
          <w:sz w:val="36"/>
          <w:szCs w:val="36"/>
          <w:u w:val="single"/>
        </w:rPr>
        <w:t>I</w:t>
      </w:r>
      <w:r w:rsidR="00F35D8A" w:rsidRPr="006D104B">
        <w:rPr>
          <w:rFonts w:ascii="Times New Roman" w:hAnsi="Times New Roman"/>
          <w:sz w:val="36"/>
          <w:szCs w:val="36"/>
          <w:u w:val="single"/>
        </w:rPr>
        <w:t xml:space="preserve">I </w:t>
      </w:r>
      <w:r w:rsidR="00D97C07" w:rsidRPr="006D104B">
        <w:rPr>
          <w:rFonts w:ascii="Times New Roman" w:hAnsi="Times New Roman"/>
          <w:sz w:val="36"/>
          <w:szCs w:val="36"/>
          <w:u w:val="single"/>
        </w:rPr>
        <w:t>202</w:t>
      </w:r>
      <w:r w:rsidR="00F35D8A" w:rsidRPr="006D104B">
        <w:rPr>
          <w:rFonts w:ascii="Times New Roman" w:hAnsi="Times New Roman"/>
          <w:sz w:val="36"/>
          <w:szCs w:val="36"/>
          <w:u w:val="single"/>
        </w:rPr>
        <w:t>3</w:t>
      </w:r>
      <w:r w:rsidR="00550220" w:rsidRPr="006D104B">
        <w:rPr>
          <w:rFonts w:ascii="Times New Roman" w:hAnsi="Times New Roman"/>
          <w:sz w:val="36"/>
          <w:szCs w:val="36"/>
          <w:u w:val="single"/>
        </w:rPr>
        <w:t xml:space="preserve"> part-session</w:t>
      </w:r>
    </w:p>
    <w:p w14:paraId="7883C972" w14:textId="62DBBF8B"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903B38">
        <w:rPr>
          <w:b/>
          <w:sz w:val="22"/>
          <w:lang w:val="en-GB"/>
        </w:rPr>
        <w:t>FEBRUARY</w:t>
      </w:r>
      <w:r w:rsidR="00F35D8A">
        <w:rPr>
          <w:b/>
          <w:sz w:val="22"/>
          <w:lang w:val="en-GB"/>
        </w:rPr>
        <w:t xml:space="preserve"> </w:t>
      </w:r>
      <w:r w:rsidR="009403AC">
        <w:rPr>
          <w:b/>
          <w:sz w:val="22"/>
          <w:lang w:val="en-GB"/>
        </w:rPr>
        <w:t>I</w:t>
      </w:r>
      <w:r w:rsidR="00F35D8A">
        <w:rPr>
          <w:b/>
          <w:sz w:val="22"/>
          <w:lang w:val="en-GB"/>
        </w:rPr>
        <w:t>I</w:t>
      </w:r>
      <w:r w:rsidR="002041F5">
        <w:rPr>
          <w:b/>
          <w:sz w:val="22"/>
          <w:lang w:val="en-GB"/>
        </w:rPr>
        <w:t xml:space="preserve"> </w:t>
      </w:r>
      <w:r w:rsidR="00AF05BB">
        <w:rPr>
          <w:b/>
          <w:sz w:val="22"/>
          <w:lang w:val="en-GB"/>
        </w:rPr>
        <w:t>202</w:t>
      </w:r>
      <w:r w:rsidR="00F35D8A">
        <w:rPr>
          <w:b/>
          <w:sz w:val="22"/>
          <w:lang w:val="en-GB"/>
        </w:rPr>
        <w:t>3</w:t>
      </w:r>
      <w:r w:rsidRPr="00EE64E6">
        <w:rPr>
          <w:b/>
          <w:sz w:val="22"/>
          <w:lang w:val="en-GB"/>
        </w:rPr>
        <w:t xml:space="preserve"> PART-SESSION.</w:t>
      </w:r>
    </w:p>
    <w:p w14:paraId="72D41285" w14:textId="526009A9"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 xml:space="preserve">PARLIAMENT DURING THE </w:t>
      </w:r>
      <w:r w:rsidR="009403AC">
        <w:rPr>
          <w:b/>
          <w:sz w:val="22"/>
          <w:lang w:val="en-GB"/>
        </w:rPr>
        <w:t>SAME</w:t>
      </w:r>
      <w:r w:rsidR="00903B38">
        <w:rPr>
          <w:b/>
          <w:sz w:val="22"/>
          <w:lang w:val="en-GB"/>
        </w:rPr>
        <w:t xml:space="preserve"> </w:t>
      </w:r>
      <w:r w:rsidR="001C73F3">
        <w:rPr>
          <w:b/>
          <w:sz w:val="22"/>
          <w:lang w:val="en-GB"/>
        </w:rPr>
        <w:t>PART-</w:t>
      </w:r>
      <w:r w:rsidRPr="00EE64E6">
        <w:rPr>
          <w:b/>
          <w:sz w:val="22"/>
          <w:lang w:val="en-GB"/>
        </w:rPr>
        <w:t>SESSION, 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35399F"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4CA7FDED" w14:textId="2ECA74E4" w:rsidR="00835C30" w:rsidRDefault="009E17A4" w:rsidP="00835C30">
      <w:pPr>
        <w:spacing w:before="360" w:after="360" w:line="240" w:lineRule="auto"/>
        <w:ind w:left="720"/>
        <w:rPr>
          <w:rStyle w:val="Hyperlink"/>
          <w:b/>
          <w:smallCaps/>
          <w:lang w:val="en-GB"/>
        </w:rPr>
      </w:pPr>
      <w:r>
        <w:rPr>
          <w:b/>
          <w:smallCaps/>
          <w:lang w:val="en-GB"/>
        </w:rPr>
        <w:t>ordinary</w:t>
      </w:r>
      <w:r w:rsidR="00835C30" w:rsidRPr="00E33671">
        <w:rPr>
          <w:b/>
          <w:smallCaps/>
          <w:lang w:val="en-GB"/>
        </w:rPr>
        <w:t xml:space="preserve"> legislative procedure </w:t>
      </w:r>
      <w:r w:rsidR="00835C30" w:rsidRPr="00E33671">
        <w:rPr>
          <w:szCs w:val="24"/>
          <w:lang w:val="en-GB"/>
        </w:rPr>
        <w:t>–</w:t>
      </w:r>
      <w:r w:rsidR="00835C30" w:rsidRPr="00E33671">
        <w:rPr>
          <w:b/>
          <w:smallCaps/>
          <w:lang w:val="en-GB"/>
        </w:rPr>
        <w:t xml:space="preserve"> First reading</w:t>
      </w:r>
    </w:p>
    <w:p w14:paraId="1CD8113F" w14:textId="69A1D242" w:rsidR="007C6457" w:rsidRPr="005A7297" w:rsidRDefault="0035399F" w:rsidP="00785084">
      <w:pPr>
        <w:pStyle w:val="ListParagraph"/>
        <w:numPr>
          <w:ilvl w:val="0"/>
          <w:numId w:val="3"/>
        </w:numPr>
        <w:spacing w:after="120" w:line="240" w:lineRule="auto"/>
        <w:ind w:left="1037" w:hanging="357"/>
        <w:contextualSpacing w:val="0"/>
        <w:jc w:val="both"/>
        <w:rPr>
          <w:lang w:val="en-GB"/>
        </w:rPr>
      </w:pPr>
      <w:hyperlink w:anchor="UK" w:history="1">
        <w:r w:rsidR="002D1891" w:rsidRPr="00785084">
          <w:rPr>
            <w:rStyle w:val="Hyperlink"/>
            <w:lang w:val="en-IE"/>
          </w:rPr>
          <w:t>Enforcement regulation for the EU-UK Trade and Cooperation Agreement and the UK Withdrawal Agreement</w:t>
        </w:r>
      </w:hyperlink>
    </w:p>
    <w:p w14:paraId="15B707F4" w14:textId="22018C16" w:rsidR="009E17A4" w:rsidRPr="002D1891" w:rsidRDefault="0035399F" w:rsidP="00785084">
      <w:pPr>
        <w:pStyle w:val="ListParagraph"/>
        <w:numPr>
          <w:ilvl w:val="0"/>
          <w:numId w:val="3"/>
        </w:numPr>
        <w:spacing w:after="120" w:line="240" w:lineRule="auto"/>
        <w:ind w:left="1037" w:hanging="357"/>
        <w:contextualSpacing w:val="0"/>
        <w:jc w:val="both"/>
        <w:rPr>
          <w:lang w:val="en-GB"/>
        </w:rPr>
      </w:pPr>
      <w:hyperlink w:anchor="Repower" w:history="1">
        <w:r w:rsidR="002D1891" w:rsidRPr="00785084">
          <w:rPr>
            <w:rStyle w:val="Hyperlink"/>
            <w:szCs w:val="24"/>
            <w:shd w:val="clear" w:color="auto" w:fill="FFFFFF"/>
            <w:lang w:val="en-IE"/>
          </w:rPr>
          <w:t>REPowerEU chapters in recovery and resilience plans</w:t>
        </w:r>
      </w:hyperlink>
    </w:p>
    <w:p w14:paraId="2F4B1290" w14:textId="2157227E" w:rsidR="002D1891" w:rsidRPr="00C871B3" w:rsidRDefault="0035399F" w:rsidP="00785084">
      <w:pPr>
        <w:pStyle w:val="ListParagraph"/>
        <w:numPr>
          <w:ilvl w:val="0"/>
          <w:numId w:val="3"/>
        </w:numPr>
        <w:spacing w:after="120" w:line="240" w:lineRule="auto"/>
        <w:ind w:left="1037" w:hanging="357"/>
        <w:contextualSpacing w:val="0"/>
        <w:jc w:val="both"/>
        <w:rPr>
          <w:iCs/>
          <w:lang w:val="en-GB"/>
        </w:rPr>
      </w:pPr>
      <w:hyperlink w:anchor="Secure" w:history="1">
        <w:r w:rsidR="002D1891" w:rsidRPr="00785084">
          <w:rPr>
            <w:rStyle w:val="Hyperlink"/>
            <w:rFonts w:eastAsia="Arial Unicode MS"/>
            <w:iCs/>
            <w:szCs w:val="24"/>
            <w:bdr w:val="nil"/>
            <w:lang w:val="en-GB" w:eastAsia="en-US"/>
          </w:rPr>
          <w:t>Union Secure Connectivity Programme 2023-2027</w:t>
        </w:r>
      </w:hyperlink>
    </w:p>
    <w:p w14:paraId="190139AC" w14:textId="795D18A8" w:rsidR="00C871B3" w:rsidRPr="004E508D" w:rsidRDefault="0035399F" w:rsidP="00785084">
      <w:pPr>
        <w:pStyle w:val="ListParagraph"/>
        <w:numPr>
          <w:ilvl w:val="0"/>
          <w:numId w:val="3"/>
        </w:numPr>
        <w:spacing w:after="120" w:line="240" w:lineRule="auto"/>
        <w:ind w:left="1037" w:hanging="357"/>
        <w:contextualSpacing w:val="0"/>
        <w:jc w:val="both"/>
        <w:rPr>
          <w:lang w:val="en-GB"/>
        </w:rPr>
      </w:pPr>
      <w:hyperlink w:anchor="cars" w:history="1">
        <w:r w:rsidR="00C871B3" w:rsidRPr="00785084">
          <w:rPr>
            <w:rStyle w:val="Hyperlink"/>
          </w:rPr>
          <w:t>Regulation CO</w:t>
        </w:r>
        <w:r w:rsidR="00C871B3" w:rsidRPr="00785084">
          <w:rPr>
            <w:rStyle w:val="Hyperlink"/>
            <w:vertAlign w:val="subscript"/>
          </w:rPr>
          <w:t>2</w:t>
        </w:r>
        <w:r w:rsidR="00C871B3" w:rsidRPr="00785084">
          <w:rPr>
            <w:rStyle w:val="Hyperlink"/>
          </w:rPr>
          <w:t xml:space="preserve"> cars and vans</w:t>
        </w:r>
      </w:hyperlink>
    </w:p>
    <w:p w14:paraId="27D1F917" w14:textId="5496B1DD" w:rsidR="004E508D" w:rsidRPr="005A7297" w:rsidRDefault="0035399F" w:rsidP="00785084">
      <w:pPr>
        <w:pStyle w:val="ListParagraph"/>
        <w:numPr>
          <w:ilvl w:val="0"/>
          <w:numId w:val="3"/>
        </w:numPr>
        <w:spacing w:after="120" w:line="240" w:lineRule="auto"/>
        <w:ind w:left="1037" w:hanging="357"/>
        <w:contextualSpacing w:val="0"/>
        <w:jc w:val="both"/>
        <w:rPr>
          <w:lang w:val="en-GB"/>
        </w:rPr>
      </w:pPr>
      <w:hyperlink w:anchor="Funds" w:history="1">
        <w:r w:rsidR="004E508D" w:rsidRPr="00785084">
          <w:rPr>
            <w:rStyle w:val="Hyperlink"/>
          </w:rPr>
          <w:t>Long Term Investment Funds</w:t>
        </w:r>
      </w:hyperlink>
    </w:p>
    <w:p w14:paraId="769C2EF2" w14:textId="17FDE9FC" w:rsidR="005A7297" w:rsidRPr="005A7297" w:rsidRDefault="005A7297" w:rsidP="005A7297">
      <w:pPr>
        <w:spacing w:before="360" w:after="360" w:line="240" w:lineRule="auto"/>
        <w:ind w:firstLine="720"/>
        <w:rPr>
          <w:rStyle w:val="Hyperlink"/>
          <w:b/>
          <w:smallCaps/>
          <w:lang w:val="en-GB"/>
        </w:rPr>
      </w:pPr>
      <w:r>
        <w:rPr>
          <w:b/>
          <w:smallCaps/>
          <w:lang w:val="en-GB"/>
        </w:rPr>
        <w:t>special</w:t>
      </w:r>
      <w:r w:rsidRPr="005A7297">
        <w:rPr>
          <w:b/>
          <w:smallCaps/>
          <w:lang w:val="en-GB"/>
        </w:rPr>
        <w:t xml:space="preserve"> legislative procedure </w:t>
      </w:r>
      <w:r w:rsidRPr="005A7297">
        <w:rPr>
          <w:szCs w:val="24"/>
          <w:lang w:val="en-GB"/>
        </w:rPr>
        <w:t>–</w:t>
      </w:r>
      <w:r w:rsidRPr="005A7297">
        <w:rPr>
          <w:b/>
          <w:smallCaps/>
          <w:lang w:val="en-GB"/>
        </w:rPr>
        <w:t xml:space="preserve"> First reading</w:t>
      </w:r>
    </w:p>
    <w:p w14:paraId="24D0CBDB" w14:textId="395131FA" w:rsidR="005A7297" w:rsidRPr="005A7297" w:rsidRDefault="0035399F" w:rsidP="00785084">
      <w:pPr>
        <w:pStyle w:val="ListParagraph"/>
        <w:numPr>
          <w:ilvl w:val="0"/>
          <w:numId w:val="5"/>
        </w:numPr>
        <w:spacing w:after="120"/>
        <w:ind w:left="1020" w:hanging="357"/>
        <w:contextualSpacing w:val="0"/>
        <w:jc w:val="both"/>
        <w:rPr>
          <w:bCs/>
          <w:lang w:val="en-IE"/>
        </w:rPr>
      </w:pPr>
      <w:hyperlink w:anchor="EP" w:history="1">
        <w:r w:rsidR="005A7297" w:rsidRPr="00785084">
          <w:rPr>
            <w:rStyle w:val="Hyperlink"/>
            <w:bCs/>
            <w:lang w:val="en-IE"/>
          </w:rPr>
          <w:t>Detailed arrangements for the exercise of the right to vote and stand as a candidate in elections to the European Parliament for Union citizens residing in a Member State of which they are not nationals</w:t>
        </w:r>
      </w:hyperlink>
    </w:p>
    <w:p w14:paraId="3FB1F821" w14:textId="7187DFB1" w:rsidR="005A7297" w:rsidRPr="005A7297" w:rsidRDefault="0035399F" w:rsidP="00785084">
      <w:pPr>
        <w:pStyle w:val="ListParagraph"/>
        <w:numPr>
          <w:ilvl w:val="0"/>
          <w:numId w:val="5"/>
        </w:numPr>
        <w:spacing w:after="120"/>
        <w:ind w:left="1015" w:hanging="357"/>
        <w:contextualSpacing w:val="0"/>
        <w:jc w:val="both"/>
        <w:rPr>
          <w:lang w:val="en-IE"/>
        </w:rPr>
      </w:pPr>
      <w:hyperlink w:anchor="municipal" w:history="1">
        <w:r w:rsidR="005A7297" w:rsidRPr="00CB65EF">
          <w:rPr>
            <w:rStyle w:val="Hyperlink"/>
            <w:bCs/>
            <w:lang w:val="en-IE"/>
          </w:rPr>
          <w:t>Detailed arrangements for the exercise of the right to vote and to stand as a candidate in municipal elections by Union citizens residing in a Member State of which they are not nationals</w:t>
        </w:r>
      </w:hyperlink>
    </w:p>
    <w:p w14:paraId="20EEE92F" w14:textId="398F8571" w:rsidR="00E77CCF" w:rsidRPr="00E77CCF" w:rsidRDefault="0035399F"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5FD2D6E5" w14:textId="77777777" w:rsidR="002D1891" w:rsidRPr="009B1FF1" w:rsidRDefault="002D1891" w:rsidP="002D1891">
      <w:pPr>
        <w:spacing w:after="240" w:line="240" w:lineRule="auto"/>
        <w:jc w:val="center"/>
        <w:rPr>
          <w:lang w:val="en-GB"/>
        </w:rPr>
      </w:pPr>
      <w:r w:rsidRPr="009B1FF1">
        <w:rPr>
          <w:b/>
          <w:lang w:val="en-GB"/>
        </w:rPr>
        <w:lastRenderedPageBreak/>
        <w:t xml:space="preserve">ORDINARY LEGISLATIVE </w:t>
      </w:r>
      <w:r w:rsidRPr="009B1FF1">
        <w:rPr>
          <w:b/>
          <w:caps/>
          <w:lang w:val="en-GB"/>
        </w:rPr>
        <w:t>procedure</w:t>
      </w:r>
      <w:r w:rsidRPr="009B1FF1">
        <w:rPr>
          <w:b/>
          <w:lang w:val="en-GB"/>
        </w:rPr>
        <w:t xml:space="preserve"> – First reading</w:t>
      </w:r>
    </w:p>
    <w:p w14:paraId="368B062E" w14:textId="77777777" w:rsidR="002D1891" w:rsidRPr="00837EFB" w:rsidRDefault="002D1891" w:rsidP="002D1891">
      <w:pPr>
        <w:spacing w:after="600" w:line="240" w:lineRule="auto"/>
        <w:jc w:val="center"/>
        <w:rPr>
          <w:b/>
          <w:bCs/>
          <w:szCs w:val="24"/>
          <w:shd w:val="clear" w:color="auto" w:fill="FFFFFF"/>
          <w:lang w:val="en-IE"/>
        </w:rPr>
      </w:pPr>
      <w:bookmarkStart w:id="1" w:name="UK"/>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837EFB">
        <w:rPr>
          <w:b/>
          <w:bCs/>
          <w:szCs w:val="24"/>
          <w:shd w:val="clear" w:color="auto" w:fill="FFFFFF"/>
          <w:lang w:val="en-IE"/>
        </w:rPr>
        <w:t>on the proposal for a regulation of the European Parliament and of the Council laying down rules for the exercise of the Union's rights in the implementation and enforcement of the Agreement on the withdrawal of the United Kingdom of Great Britain and Northern Ireland from the European Union and the European Atomic Energy Community and of the Trade and Cooperation Agreement between the European Union and the European Atomic Energy Community, of the one part, and the United Kingdom of Great Britain and Northern Ireland, of the other part</w:t>
      </w:r>
      <w:bookmarkEnd w:id="1"/>
    </w:p>
    <w:p w14:paraId="0E78D746" w14:textId="77777777" w:rsidR="002D1891" w:rsidRPr="00837EFB" w:rsidRDefault="002D1891" w:rsidP="002D1891">
      <w:pPr>
        <w:spacing w:after="240"/>
        <w:ind w:left="567" w:hanging="567"/>
        <w:rPr>
          <w:lang w:val="en-IE"/>
        </w:rPr>
      </w:pPr>
      <w:r w:rsidRPr="00837EFB">
        <w:rPr>
          <w:b/>
          <w:lang w:val="en-IE"/>
        </w:rPr>
        <w:t>1.</w:t>
      </w:r>
      <w:r w:rsidRPr="00837EFB">
        <w:rPr>
          <w:b/>
          <w:lang w:val="en-IE"/>
        </w:rPr>
        <w:tab/>
        <w:t xml:space="preserve">Rapporteur: </w:t>
      </w:r>
      <w:r w:rsidRPr="00837EFB">
        <w:rPr>
          <w:noProof/>
          <w:szCs w:val="24"/>
          <w:lang w:val="en-IE"/>
        </w:rPr>
        <w:t xml:space="preserve">Danuta Maria HÜBNER </w:t>
      </w:r>
      <w:r w:rsidRPr="00837EFB">
        <w:rPr>
          <w:lang w:val="en-IE"/>
        </w:rPr>
        <w:t>(EPP / PL), Seán KELLY</w:t>
      </w:r>
      <w:r>
        <w:rPr>
          <w:lang w:val="en-IE"/>
        </w:rPr>
        <w:t xml:space="preserve"> (EPP / EI), </w:t>
      </w:r>
      <w:r w:rsidRPr="00837EFB">
        <w:rPr>
          <w:lang w:val="en-IE"/>
        </w:rPr>
        <w:t>Andreas SCHIEDER</w:t>
      </w:r>
      <w:r>
        <w:rPr>
          <w:lang w:val="en-IE"/>
        </w:rPr>
        <w:t xml:space="preserve"> (S&amp;D / AT)</w:t>
      </w:r>
    </w:p>
    <w:p w14:paraId="4CE7539F" w14:textId="77777777" w:rsidR="002D1891" w:rsidRPr="002B7441" w:rsidRDefault="002D1891" w:rsidP="002D1891">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2</w:t>
      </w:r>
      <w:r w:rsidRPr="002B7441">
        <w:rPr>
          <w:lang w:val="en-GB"/>
        </w:rPr>
        <w:t>/0</w:t>
      </w:r>
      <w:r>
        <w:rPr>
          <w:lang w:val="en-GB"/>
        </w:rPr>
        <w:t>068</w:t>
      </w:r>
      <w:r w:rsidRPr="002B7441">
        <w:rPr>
          <w:lang w:val="en-GB"/>
        </w:rPr>
        <w:t xml:space="preserve"> (COD)</w:t>
      </w:r>
      <w:r>
        <w:rPr>
          <w:lang w:val="en-GB"/>
        </w:rPr>
        <w:t xml:space="preserve"> </w:t>
      </w:r>
      <w:r w:rsidRPr="002B7441">
        <w:rPr>
          <w:lang w:val="en-GB"/>
        </w:rPr>
        <w:t xml:space="preserve">/ </w:t>
      </w:r>
      <w:r w:rsidRPr="00011837">
        <w:rPr>
          <w:noProof/>
          <w:szCs w:val="24"/>
          <w:lang w:val="en-GB"/>
        </w:rPr>
        <w:t>A9-0</w:t>
      </w:r>
      <w:r>
        <w:rPr>
          <w:noProof/>
          <w:szCs w:val="24"/>
          <w:lang w:val="en-GB"/>
        </w:rPr>
        <w:t>248</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032</w:t>
      </w:r>
    </w:p>
    <w:p w14:paraId="617FE7A1" w14:textId="77777777" w:rsidR="002D1891" w:rsidRPr="002B7441" w:rsidRDefault="002D1891" w:rsidP="002D1891">
      <w:pPr>
        <w:spacing w:after="240"/>
        <w:ind w:left="567" w:hanging="567"/>
        <w:rPr>
          <w:lang w:val="en-GB"/>
        </w:rPr>
      </w:pPr>
      <w:r w:rsidRPr="002B7441">
        <w:rPr>
          <w:b/>
          <w:lang w:val="en-GB"/>
        </w:rPr>
        <w:t>3.</w:t>
      </w:r>
      <w:r w:rsidRPr="002B7441">
        <w:rPr>
          <w:b/>
          <w:lang w:val="en-GB"/>
        </w:rPr>
        <w:tab/>
        <w:t xml:space="preserve">Date of adoption of the resolution: </w:t>
      </w:r>
      <w:r w:rsidRPr="00837EFB">
        <w:rPr>
          <w:bCs/>
          <w:lang w:val="en-GB"/>
        </w:rPr>
        <w:t xml:space="preserve">14 </w:t>
      </w:r>
      <w:r>
        <w:rPr>
          <w:lang w:val="en-GB"/>
        </w:rPr>
        <w:t>February 2023</w:t>
      </w:r>
    </w:p>
    <w:p w14:paraId="02E608C6" w14:textId="77777777" w:rsidR="002D1891" w:rsidRPr="002B7441" w:rsidRDefault="002D1891" w:rsidP="002D1891">
      <w:pPr>
        <w:spacing w:after="240"/>
        <w:ind w:left="567" w:hanging="567"/>
        <w:jc w:val="both"/>
        <w:rPr>
          <w:lang w:val="en-GB"/>
        </w:rPr>
      </w:pPr>
      <w:r w:rsidRPr="002B7441">
        <w:rPr>
          <w:b/>
          <w:lang w:val="en-GB"/>
        </w:rPr>
        <w:t>4.</w:t>
      </w:r>
      <w:r w:rsidRPr="002B7441">
        <w:rPr>
          <w:b/>
          <w:lang w:val="en-GB"/>
        </w:rPr>
        <w:tab/>
        <w:t xml:space="preserve">Legal basis: </w:t>
      </w:r>
      <w:r w:rsidRPr="004C2080">
        <w:rPr>
          <w:lang w:val="en-IE"/>
        </w:rPr>
        <w:t>Articles 43, 91, 100, 173, 182, 188, 189 and 207</w:t>
      </w:r>
      <w:r w:rsidRPr="002B7441">
        <w:rPr>
          <w:rStyle w:val="doceo-font-family-base"/>
          <w:lang w:val="en-GB"/>
        </w:rPr>
        <w:t xml:space="preserve"> of the Treaty on the Functioning of the European Union</w:t>
      </w:r>
    </w:p>
    <w:p w14:paraId="4DEB3C04" w14:textId="77777777" w:rsidR="002D1891" w:rsidRPr="002B7441" w:rsidRDefault="002D1891" w:rsidP="002D1891">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Foreign Affairs (AFET), Committee on International Trade (INTA), Committee on Constitutional Affairs (AFCO)</w:t>
      </w:r>
    </w:p>
    <w:p w14:paraId="1118D2E9" w14:textId="57C06B1E" w:rsidR="00E33671" w:rsidRPr="002B7441" w:rsidRDefault="002D1891" w:rsidP="002D1891">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accepts all amendments.</w:t>
      </w:r>
    </w:p>
    <w:p w14:paraId="1742D03D" w14:textId="77777777" w:rsidR="009E17A4" w:rsidRDefault="009E17A4">
      <w:pPr>
        <w:spacing w:after="200" w:line="276" w:lineRule="auto"/>
        <w:rPr>
          <w:color w:val="000000"/>
          <w:szCs w:val="24"/>
          <w:lang w:val="en-GB"/>
        </w:rPr>
      </w:pPr>
      <w:r>
        <w:rPr>
          <w:color w:val="000000"/>
          <w:szCs w:val="24"/>
          <w:lang w:val="en-GB"/>
        </w:rPr>
        <w:br w:type="page"/>
      </w:r>
    </w:p>
    <w:p w14:paraId="176FA804" w14:textId="77777777" w:rsidR="002D1891" w:rsidRPr="009B1FF1" w:rsidRDefault="002D1891" w:rsidP="002D1891">
      <w:pPr>
        <w:spacing w:after="240" w:line="240" w:lineRule="auto"/>
        <w:jc w:val="center"/>
        <w:rPr>
          <w:lang w:val="en-GB"/>
        </w:rPr>
      </w:pPr>
      <w:r w:rsidRPr="009B1FF1">
        <w:rPr>
          <w:b/>
          <w:lang w:val="en-GB"/>
        </w:rPr>
        <w:lastRenderedPageBreak/>
        <w:t xml:space="preserve">ORDINARY LEGISLATIVE </w:t>
      </w:r>
      <w:r w:rsidRPr="009B1FF1">
        <w:rPr>
          <w:b/>
          <w:caps/>
          <w:lang w:val="en-GB"/>
        </w:rPr>
        <w:t>procedure</w:t>
      </w:r>
      <w:r w:rsidRPr="009B1FF1">
        <w:rPr>
          <w:b/>
          <w:lang w:val="en-GB"/>
        </w:rPr>
        <w:t xml:space="preserve"> – First reading</w:t>
      </w:r>
    </w:p>
    <w:p w14:paraId="318D5AA0" w14:textId="77777777" w:rsidR="002D1891" w:rsidRPr="006D35E4" w:rsidRDefault="002D1891" w:rsidP="002D1891">
      <w:pPr>
        <w:spacing w:after="600" w:line="240" w:lineRule="auto"/>
        <w:jc w:val="center"/>
        <w:rPr>
          <w:b/>
          <w:bCs/>
          <w:szCs w:val="24"/>
          <w:shd w:val="clear" w:color="auto" w:fill="FFFFFF"/>
          <w:lang w:val="en-IE"/>
        </w:rPr>
      </w:pPr>
      <w:bookmarkStart w:id="2" w:name="Repower"/>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6D35E4">
        <w:rPr>
          <w:b/>
          <w:bCs/>
          <w:szCs w:val="24"/>
          <w:shd w:val="clear" w:color="auto" w:fill="FFFFFF"/>
          <w:lang w:val="en-IE"/>
        </w:rPr>
        <w:t>on the proposal for a regulation of the European Parliament and of the Council amending Regulation (EU) 2021/241 as regards REPowerEU chapters in recovery and resilience plans and amending Regulation (EU) 2021/1060, Regulation (EU) 2021/2115, Directive 2003/87/EC and Decision (EU) 2015/1814</w:t>
      </w:r>
      <w:bookmarkEnd w:id="2"/>
    </w:p>
    <w:p w14:paraId="16DA764F" w14:textId="77777777" w:rsidR="002D1891" w:rsidRPr="00837EFB" w:rsidRDefault="002D1891" w:rsidP="002D1891">
      <w:pPr>
        <w:spacing w:after="240"/>
        <w:ind w:left="567" w:hanging="567"/>
        <w:rPr>
          <w:lang w:val="en-IE"/>
        </w:rPr>
      </w:pPr>
      <w:r w:rsidRPr="00837EFB">
        <w:rPr>
          <w:b/>
          <w:lang w:val="en-IE"/>
        </w:rPr>
        <w:t>1.</w:t>
      </w:r>
      <w:r w:rsidRPr="00837EFB">
        <w:rPr>
          <w:b/>
          <w:lang w:val="en-IE"/>
        </w:rPr>
        <w:tab/>
        <w:t xml:space="preserve">Rapporteur: </w:t>
      </w:r>
      <w:r w:rsidRPr="00D8389A">
        <w:rPr>
          <w:noProof/>
          <w:szCs w:val="24"/>
          <w:lang w:val="en-IE"/>
        </w:rPr>
        <w:t xml:space="preserve">Siegfried MUREŞAN </w:t>
      </w:r>
      <w:r w:rsidRPr="00837EFB">
        <w:rPr>
          <w:lang w:val="en-IE"/>
        </w:rPr>
        <w:t xml:space="preserve">(EPP / </w:t>
      </w:r>
      <w:r>
        <w:rPr>
          <w:lang w:val="en-IE"/>
        </w:rPr>
        <w:t>RO</w:t>
      </w:r>
      <w:r w:rsidRPr="00837EFB">
        <w:rPr>
          <w:lang w:val="en-IE"/>
        </w:rPr>
        <w:t xml:space="preserve">), </w:t>
      </w:r>
      <w:r w:rsidRPr="00D8389A">
        <w:rPr>
          <w:lang w:val="en-IE"/>
        </w:rPr>
        <w:t>Eider GARDIAZABAL RUBIAL</w:t>
      </w:r>
      <w:r>
        <w:rPr>
          <w:lang w:val="en-IE"/>
        </w:rPr>
        <w:t xml:space="preserve"> (S&amp;D / ES), </w:t>
      </w:r>
      <w:r w:rsidRPr="00D8389A">
        <w:rPr>
          <w:lang w:val="en-IE"/>
        </w:rPr>
        <w:t xml:space="preserve">Dragoş PÎSLARU </w:t>
      </w:r>
      <w:r>
        <w:rPr>
          <w:lang w:val="en-IE"/>
        </w:rPr>
        <w:t>(Renew / RO)</w:t>
      </w:r>
    </w:p>
    <w:p w14:paraId="55F9616E" w14:textId="77777777" w:rsidR="002D1891" w:rsidRPr="002B7441" w:rsidRDefault="002D1891" w:rsidP="002D1891">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2</w:t>
      </w:r>
      <w:r w:rsidRPr="002B7441">
        <w:rPr>
          <w:lang w:val="en-GB"/>
        </w:rPr>
        <w:t>/0</w:t>
      </w:r>
      <w:r>
        <w:rPr>
          <w:lang w:val="en-GB"/>
        </w:rPr>
        <w:t>164</w:t>
      </w:r>
      <w:r w:rsidRPr="002B7441">
        <w:rPr>
          <w:lang w:val="en-GB"/>
        </w:rPr>
        <w:t xml:space="preserve"> (COD)</w:t>
      </w:r>
      <w:r>
        <w:rPr>
          <w:lang w:val="en-GB"/>
        </w:rPr>
        <w:t xml:space="preserve"> </w:t>
      </w:r>
      <w:r w:rsidRPr="002B7441">
        <w:rPr>
          <w:lang w:val="en-GB"/>
        </w:rPr>
        <w:t xml:space="preserve">/ </w:t>
      </w:r>
      <w:r w:rsidRPr="00011837">
        <w:rPr>
          <w:noProof/>
          <w:szCs w:val="24"/>
          <w:lang w:val="en-GB"/>
        </w:rPr>
        <w:t>A9-0</w:t>
      </w:r>
      <w:r>
        <w:rPr>
          <w:noProof/>
          <w:szCs w:val="24"/>
          <w:lang w:val="en-GB"/>
        </w:rPr>
        <w:t>260</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036</w:t>
      </w:r>
    </w:p>
    <w:p w14:paraId="5B1BA3A8" w14:textId="77777777" w:rsidR="002D1891" w:rsidRPr="002B7441" w:rsidRDefault="002D1891" w:rsidP="002D1891">
      <w:pPr>
        <w:spacing w:after="240"/>
        <w:ind w:left="567" w:hanging="567"/>
        <w:rPr>
          <w:lang w:val="en-GB"/>
        </w:rPr>
      </w:pPr>
      <w:r w:rsidRPr="002B7441">
        <w:rPr>
          <w:b/>
          <w:lang w:val="en-GB"/>
        </w:rPr>
        <w:t>3.</w:t>
      </w:r>
      <w:r w:rsidRPr="002B7441">
        <w:rPr>
          <w:b/>
          <w:lang w:val="en-GB"/>
        </w:rPr>
        <w:tab/>
        <w:t xml:space="preserve">Date of adoption of the resolution: </w:t>
      </w:r>
      <w:r w:rsidRPr="00837EFB">
        <w:rPr>
          <w:bCs/>
          <w:lang w:val="en-GB"/>
        </w:rPr>
        <w:t xml:space="preserve">14 </w:t>
      </w:r>
      <w:r>
        <w:rPr>
          <w:lang w:val="en-GB"/>
        </w:rPr>
        <w:t>February 2023</w:t>
      </w:r>
    </w:p>
    <w:p w14:paraId="4E62570C" w14:textId="77777777" w:rsidR="002D1891" w:rsidRPr="002B7441" w:rsidRDefault="002D1891" w:rsidP="002D1891">
      <w:pPr>
        <w:spacing w:after="240"/>
        <w:ind w:left="567" w:hanging="567"/>
        <w:jc w:val="both"/>
        <w:rPr>
          <w:lang w:val="en-GB"/>
        </w:rPr>
      </w:pPr>
      <w:r w:rsidRPr="002B7441">
        <w:rPr>
          <w:b/>
          <w:lang w:val="en-GB"/>
        </w:rPr>
        <w:t>4.</w:t>
      </w:r>
      <w:r w:rsidRPr="002B7441">
        <w:rPr>
          <w:b/>
          <w:lang w:val="en-GB"/>
        </w:rPr>
        <w:tab/>
        <w:t xml:space="preserve">Legal basis: </w:t>
      </w:r>
      <w:r w:rsidRPr="006D35E4">
        <w:rPr>
          <w:lang w:val="en-IE"/>
        </w:rPr>
        <w:t>Article</w:t>
      </w:r>
      <w:r>
        <w:rPr>
          <w:lang w:val="en-IE"/>
        </w:rPr>
        <w:t xml:space="preserve"> </w:t>
      </w:r>
      <w:r w:rsidRPr="006D35E4">
        <w:rPr>
          <w:lang w:val="en-IE"/>
        </w:rPr>
        <w:t>175 third paragraph, Article 177 first paragraph, Article 192 (1), Article 194 (2) and Article 322 (1)</w:t>
      </w:r>
      <w:r>
        <w:rPr>
          <w:lang w:val="en-IE"/>
        </w:rPr>
        <w:t xml:space="preserve"> </w:t>
      </w:r>
      <w:r w:rsidRPr="002B7441">
        <w:rPr>
          <w:rStyle w:val="doceo-font-family-base"/>
          <w:lang w:val="en-GB"/>
        </w:rPr>
        <w:t>of the Treaty on the Functioning of the European Union</w:t>
      </w:r>
    </w:p>
    <w:p w14:paraId="2DB23A3B" w14:textId="77777777" w:rsidR="002D1891" w:rsidRPr="002B7441" w:rsidRDefault="002D1891" w:rsidP="002D1891">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Budgets (BUDG), Committee on Economic and Monetary Affairs (ECON)</w:t>
      </w:r>
    </w:p>
    <w:p w14:paraId="73F4DB79" w14:textId="2970BF3A" w:rsidR="009E17A4" w:rsidRPr="002B7441" w:rsidRDefault="002D1891" w:rsidP="002D1891">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accepts all amendments.</w:t>
      </w:r>
    </w:p>
    <w:p w14:paraId="63AE05C4" w14:textId="77777777" w:rsidR="002D1891" w:rsidRPr="009B1FF1" w:rsidRDefault="007C6457" w:rsidP="002D1891">
      <w:pPr>
        <w:spacing w:after="240" w:line="240" w:lineRule="auto"/>
        <w:jc w:val="center"/>
        <w:rPr>
          <w:lang w:val="en-GB"/>
        </w:rPr>
      </w:pPr>
      <w:r>
        <w:rPr>
          <w:color w:val="000000"/>
          <w:szCs w:val="24"/>
          <w:lang w:val="en-GB"/>
        </w:rPr>
        <w:br w:type="page"/>
      </w:r>
      <w:r w:rsidR="002D1891" w:rsidRPr="009B1FF1">
        <w:rPr>
          <w:b/>
          <w:lang w:val="en-GB"/>
        </w:rPr>
        <w:lastRenderedPageBreak/>
        <w:t xml:space="preserve">ORDINARY LEGISLATIVE </w:t>
      </w:r>
      <w:r w:rsidR="002D1891" w:rsidRPr="009B1FF1">
        <w:rPr>
          <w:b/>
          <w:caps/>
          <w:lang w:val="en-GB"/>
        </w:rPr>
        <w:t>procedure</w:t>
      </w:r>
      <w:r w:rsidR="002D1891" w:rsidRPr="009B1FF1">
        <w:rPr>
          <w:b/>
          <w:lang w:val="en-GB"/>
        </w:rPr>
        <w:t xml:space="preserve"> – First reading</w:t>
      </w:r>
    </w:p>
    <w:p w14:paraId="26200C5E" w14:textId="77777777" w:rsidR="002D1891" w:rsidRPr="00E465E9" w:rsidRDefault="002D1891" w:rsidP="002D1891">
      <w:pPr>
        <w:spacing w:after="600" w:line="240" w:lineRule="auto"/>
        <w:jc w:val="center"/>
        <w:rPr>
          <w:b/>
          <w:bCs/>
          <w:szCs w:val="24"/>
          <w:shd w:val="clear" w:color="auto" w:fill="FFFFFF"/>
          <w:lang w:val="en-IE"/>
        </w:rPr>
      </w:pPr>
      <w:bookmarkStart w:id="3" w:name="Secure"/>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E465E9">
        <w:rPr>
          <w:b/>
          <w:bCs/>
          <w:szCs w:val="24"/>
          <w:shd w:val="clear" w:color="auto" w:fill="FFFFFF"/>
          <w:lang w:val="en-IE"/>
        </w:rPr>
        <w:t>on the proposal for a regulation of the European Parliament and of the Council establishing the Union Secure Connectivity Programme for the period 2023-2027</w:t>
      </w:r>
      <w:bookmarkEnd w:id="3"/>
    </w:p>
    <w:p w14:paraId="368735A9" w14:textId="77777777" w:rsidR="002D1891" w:rsidRPr="00837EFB" w:rsidRDefault="002D1891" w:rsidP="002D1891">
      <w:pPr>
        <w:spacing w:after="240"/>
        <w:ind w:left="567" w:hanging="567"/>
        <w:rPr>
          <w:lang w:val="en-IE"/>
        </w:rPr>
      </w:pPr>
      <w:r w:rsidRPr="00837EFB">
        <w:rPr>
          <w:b/>
          <w:lang w:val="en-IE"/>
        </w:rPr>
        <w:t>1.</w:t>
      </w:r>
      <w:r w:rsidRPr="00837EFB">
        <w:rPr>
          <w:b/>
          <w:lang w:val="en-IE"/>
        </w:rPr>
        <w:tab/>
        <w:t xml:space="preserve">Rapporteur: </w:t>
      </w:r>
      <w:r w:rsidRPr="00264BF5">
        <w:rPr>
          <w:noProof/>
          <w:szCs w:val="24"/>
          <w:lang w:val="en-IE"/>
        </w:rPr>
        <w:t xml:space="preserve">Christophe GRUDLER </w:t>
      </w:r>
      <w:r w:rsidRPr="00837EFB">
        <w:rPr>
          <w:lang w:val="en-IE"/>
        </w:rPr>
        <w:t>(</w:t>
      </w:r>
      <w:r>
        <w:rPr>
          <w:lang w:val="en-IE"/>
        </w:rPr>
        <w:t>Renew</w:t>
      </w:r>
      <w:r w:rsidRPr="00837EFB">
        <w:rPr>
          <w:lang w:val="en-IE"/>
        </w:rPr>
        <w:t xml:space="preserve"> / </w:t>
      </w:r>
      <w:r>
        <w:rPr>
          <w:lang w:val="en-IE"/>
        </w:rPr>
        <w:t>FR</w:t>
      </w:r>
      <w:r w:rsidRPr="00837EFB">
        <w:rPr>
          <w:lang w:val="en-IE"/>
        </w:rPr>
        <w:t>)</w:t>
      </w:r>
    </w:p>
    <w:p w14:paraId="7C22611E" w14:textId="77777777" w:rsidR="002D1891" w:rsidRPr="002B7441" w:rsidRDefault="002D1891" w:rsidP="002D1891">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2</w:t>
      </w:r>
      <w:r w:rsidRPr="002B7441">
        <w:rPr>
          <w:lang w:val="en-GB"/>
        </w:rPr>
        <w:t>/0</w:t>
      </w:r>
      <w:r>
        <w:rPr>
          <w:lang w:val="en-GB"/>
        </w:rPr>
        <w:t>039</w:t>
      </w:r>
      <w:r w:rsidRPr="002B7441">
        <w:rPr>
          <w:lang w:val="en-GB"/>
        </w:rPr>
        <w:t xml:space="preserve"> (COD)</w:t>
      </w:r>
      <w:r>
        <w:rPr>
          <w:lang w:val="en-GB"/>
        </w:rPr>
        <w:t xml:space="preserve"> </w:t>
      </w:r>
      <w:r w:rsidRPr="002B7441">
        <w:rPr>
          <w:lang w:val="en-GB"/>
        </w:rPr>
        <w:t xml:space="preserve">/ </w:t>
      </w:r>
      <w:r w:rsidRPr="00011837">
        <w:rPr>
          <w:noProof/>
          <w:szCs w:val="24"/>
          <w:lang w:val="en-GB"/>
        </w:rPr>
        <w:t>A9-0</w:t>
      </w:r>
      <w:r>
        <w:rPr>
          <w:noProof/>
          <w:szCs w:val="24"/>
          <w:lang w:val="en-GB"/>
        </w:rPr>
        <w:t>249</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033</w:t>
      </w:r>
    </w:p>
    <w:p w14:paraId="4DF4BC1A" w14:textId="77777777" w:rsidR="002D1891" w:rsidRPr="002B7441" w:rsidRDefault="002D1891" w:rsidP="002D1891">
      <w:pPr>
        <w:spacing w:after="240"/>
        <w:ind w:left="567" w:hanging="567"/>
        <w:rPr>
          <w:lang w:val="en-GB"/>
        </w:rPr>
      </w:pPr>
      <w:r w:rsidRPr="002B7441">
        <w:rPr>
          <w:b/>
          <w:lang w:val="en-GB"/>
        </w:rPr>
        <w:t>3.</w:t>
      </w:r>
      <w:r w:rsidRPr="002B7441">
        <w:rPr>
          <w:b/>
          <w:lang w:val="en-GB"/>
        </w:rPr>
        <w:tab/>
        <w:t xml:space="preserve">Date of adoption of the resolution: </w:t>
      </w:r>
      <w:r w:rsidRPr="00837EFB">
        <w:rPr>
          <w:bCs/>
          <w:lang w:val="en-GB"/>
        </w:rPr>
        <w:t xml:space="preserve">14 </w:t>
      </w:r>
      <w:r>
        <w:rPr>
          <w:lang w:val="en-GB"/>
        </w:rPr>
        <w:t>February 2023</w:t>
      </w:r>
    </w:p>
    <w:p w14:paraId="40E10331" w14:textId="77777777" w:rsidR="002D1891" w:rsidRPr="002B7441" w:rsidRDefault="002D1891" w:rsidP="002D1891">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Article 189</w:t>
      </w:r>
      <w:r>
        <w:rPr>
          <w:lang w:val="en-IE"/>
        </w:rPr>
        <w:t>(2)</w:t>
      </w:r>
      <w:r w:rsidRPr="002B7441">
        <w:rPr>
          <w:rStyle w:val="doceo-font-family-base"/>
          <w:lang w:val="en-GB"/>
        </w:rPr>
        <w:t xml:space="preserve"> of the Treaty on the Functioning of the European Union</w:t>
      </w:r>
    </w:p>
    <w:p w14:paraId="13444F29" w14:textId="1ABCCA30" w:rsidR="002D1891" w:rsidRPr="002B7441" w:rsidRDefault="002D1891" w:rsidP="002D1891">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Industry, Research and Energy (</w:t>
      </w:r>
      <w:r w:rsidR="0023797A">
        <w:rPr>
          <w:szCs w:val="24"/>
          <w:lang w:val="en-GB"/>
        </w:rPr>
        <w:t>ITRE</w:t>
      </w:r>
      <w:r>
        <w:rPr>
          <w:szCs w:val="24"/>
          <w:lang w:val="en-GB"/>
        </w:rPr>
        <w:t>)</w:t>
      </w:r>
    </w:p>
    <w:p w14:paraId="3E9DA200" w14:textId="77777777" w:rsidR="002D1891" w:rsidRDefault="002D1891" w:rsidP="002D1891">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accepts all amendments.</w:t>
      </w:r>
    </w:p>
    <w:p w14:paraId="2E6760B5" w14:textId="3D5E0872" w:rsidR="002D1891" w:rsidRDefault="002D1891">
      <w:pPr>
        <w:spacing w:after="200" w:line="276" w:lineRule="auto"/>
        <w:rPr>
          <w:color w:val="000000"/>
          <w:szCs w:val="24"/>
          <w:lang w:val="en-GB"/>
        </w:rPr>
      </w:pPr>
      <w:r>
        <w:rPr>
          <w:color w:val="000000"/>
          <w:szCs w:val="24"/>
          <w:lang w:val="en-GB"/>
        </w:rPr>
        <w:br w:type="page"/>
      </w:r>
    </w:p>
    <w:p w14:paraId="2914F205" w14:textId="77777777" w:rsidR="00C871B3" w:rsidRPr="009B1FF1" w:rsidRDefault="00C871B3" w:rsidP="00C871B3">
      <w:pPr>
        <w:spacing w:after="240" w:line="240" w:lineRule="auto"/>
        <w:jc w:val="center"/>
        <w:rPr>
          <w:lang w:val="en-GB"/>
        </w:rPr>
      </w:pPr>
      <w:r w:rsidRPr="009B1FF1">
        <w:rPr>
          <w:b/>
          <w:lang w:val="en-GB"/>
        </w:rPr>
        <w:lastRenderedPageBreak/>
        <w:t xml:space="preserve">ORDINARY LEGISLATIVE </w:t>
      </w:r>
      <w:r w:rsidRPr="009B1FF1">
        <w:rPr>
          <w:b/>
          <w:caps/>
          <w:lang w:val="en-GB"/>
        </w:rPr>
        <w:t>procedure</w:t>
      </w:r>
      <w:r w:rsidRPr="009B1FF1">
        <w:rPr>
          <w:b/>
          <w:lang w:val="en-GB"/>
        </w:rPr>
        <w:t xml:space="preserve"> – First reading</w:t>
      </w:r>
    </w:p>
    <w:p w14:paraId="23957FE9" w14:textId="316B5327" w:rsidR="00C871B3" w:rsidRPr="00C32B47" w:rsidRDefault="00C871B3" w:rsidP="00C871B3">
      <w:pPr>
        <w:spacing w:after="600" w:line="240" w:lineRule="auto"/>
        <w:jc w:val="center"/>
        <w:rPr>
          <w:b/>
          <w:bCs/>
          <w:szCs w:val="24"/>
          <w:shd w:val="clear" w:color="auto" w:fill="FFFFFF"/>
          <w:lang w:val="en-IE"/>
        </w:rPr>
      </w:pPr>
      <w:bookmarkStart w:id="4" w:name="cars"/>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C32B47">
        <w:rPr>
          <w:b/>
          <w:bCs/>
          <w:szCs w:val="24"/>
          <w:shd w:val="clear" w:color="auto" w:fill="FFFFFF"/>
          <w:lang w:val="en-IE"/>
        </w:rPr>
        <w:t xml:space="preserve">on the proposal for a regulation of the European Parliament and of the Council amending </w:t>
      </w:r>
      <w:r w:rsidR="005B5685">
        <w:rPr>
          <w:b/>
          <w:bCs/>
          <w:szCs w:val="24"/>
          <w:shd w:val="clear" w:color="auto" w:fill="FFFFFF"/>
          <w:lang w:val="en-IE"/>
        </w:rPr>
        <w:br/>
      </w:r>
      <w:r w:rsidRPr="00C32B47">
        <w:rPr>
          <w:b/>
          <w:bCs/>
          <w:szCs w:val="24"/>
          <w:shd w:val="clear" w:color="auto" w:fill="FFFFFF"/>
          <w:lang w:val="en-IE"/>
        </w:rPr>
        <w:t>Regulation (EU) 2019/631 as regards strengthening the CO</w:t>
      </w:r>
      <w:r w:rsidRPr="00C32B47">
        <w:rPr>
          <w:b/>
          <w:bCs/>
          <w:szCs w:val="24"/>
          <w:shd w:val="clear" w:color="auto" w:fill="FFFFFF"/>
          <w:vertAlign w:val="subscript"/>
          <w:lang w:val="en-IE"/>
        </w:rPr>
        <w:t>2</w:t>
      </w:r>
      <w:r>
        <w:rPr>
          <w:b/>
          <w:bCs/>
          <w:szCs w:val="24"/>
          <w:shd w:val="clear" w:color="auto" w:fill="FFFFFF"/>
          <w:lang w:val="en-IE"/>
        </w:rPr>
        <w:t xml:space="preserve"> </w:t>
      </w:r>
      <w:r w:rsidRPr="00C32B47">
        <w:rPr>
          <w:b/>
          <w:bCs/>
          <w:szCs w:val="24"/>
          <w:shd w:val="clear" w:color="auto" w:fill="FFFFFF"/>
          <w:lang w:val="en-IE"/>
        </w:rPr>
        <w:t>emission</w:t>
      </w:r>
      <w:r w:rsidR="005B5685">
        <w:rPr>
          <w:b/>
          <w:bCs/>
          <w:szCs w:val="24"/>
          <w:shd w:val="clear" w:color="auto" w:fill="FFFFFF"/>
          <w:lang w:val="en-IE"/>
        </w:rPr>
        <w:br/>
      </w:r>
      <w:r w:rsidRPr="00C32B47">
        <w:rPr>
          <w:b/>
          <w:bCs/>
          <w:szCs w:val="24"/>
          <w:shd w:val="clear" w:color="auto" w:fill="FFFFFF"/>
          <w:lang w:val="en-IE"/>
        </w:rPr>
        <w:t>performance standards for new passenger cars and new light commercial</w:t>
      </w:r>
      <w:r w:rsidR="005B5685">
        <w:rPr>
          <w:b/>
          <w:bCs/>
          <w:szCs w:val="24"/>
          <w:shd w:val="clear" w:color="auto" w:fill="FFFFFF"/>
          <w:lang w:val="en-IE"/>
        </w:rPr>
        <w:br/>
      </w:r>
      <w:r w:rsidRPr="00C32B47">
        <w:rPr>
          <w:b/>
          <w:bCs/>
          <w:szCs w:val="24"/>
          <w:shd w:val="clear" w:color="auto" w:fill="FFFFFF"/>
          <w:lang w:val="en-IE"/>
        </w:rPr>
        <w:t>vehicles in line with the Union’s increased climate ambition</w:t>
      </w:r>
      <w:bookmarkEnd w:id="4"/>
    </w:p>
    <w:p w14:paraId="3958DC2C" w14:textId="77777777" w:rsidR="00C871B3" w:rsidRPr="00C32B47" w:rsidRDefault="00C871B3" w:rsidP="00C871B3">
      <w:pPr>
        <w:spacing w:after="240"/>
        <w:ind w:left="567" w:hanging="567"/>
      </w:pPr>
      <w:r w:rsidRPr="00C32B47">
        <w:rPr>
          <w:b/>
        </w:rPr>
        <w:t>1.</w:t>
      </w:r>
      <w:r w:rsidRPr="00C32B47">
        <w:rPr>
          <w:b/>
        </w:rPr>
        <w:tab/>
        <w:t xml:space="preserve">Rapporteur: </w:t>
      </w:r>
      <w:r w:rsidRPr="00C32B47">
        <w:rPr>
          <w:noProof/>
          <w:szCs w:val="24"/>
        </w:rPr>
        <w:t xml:space="preserve">Jan HUITEMA </w:t>
      </w:r>
      <w:r w:rsidRPr="00C32B47">
        <w:t>(Renew / NL)</w:t>
      </w:r>
    </w:p>
    <w:p w14:paraId="21034540" w14:textId="77777777" w:rsidR="00C871B3" w:rsidRPr="002B7441" w:rsidRDefault="00C871B3" w:rsidP="00C871B3">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197</w:t>
      </w:r>
      <w:r w:rsidRPr="002B7441">
        <w:rPr>
          <w:lang w:val="en-GB"/>
        </w:rPr>
        <w:t xml:space="preserve"> (COD)</w:t>
      </w:r>
      <w:r>
        <w:rPr>
          <w:lang w:val="en-GB"/>
        </w:rPr>
        <w:t xml:space="preserve"> </w:t>
      </w:r>
      <w:r w:rsidRPr="002B7441">
        <w:rPr>
          <w:lang w:val="en-GB"/>
        </w:rPr>
        <w:t xml:space="preserve">/ </w:t>
      </w:r>
      <w:r w:rsidRPr="00011837">
        <w:rPr>
          <w:noProof/>
          <w:szCs w:val="24"/>
          <w:lang w:val="en-GB"/>
        </w:rPr>
        <w:t>A9-0</w:t>
      </w:r>
      <w:r>
        <w:rPr>
          <w:noProof/>
          <w:szCs w:val="24"/>
          <w:lang w:val="en-GB"/>
        </w:rPr>
        <w:t>150</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039</w:t>
      </w:r>
    </w:p>
    <w:p w14:paraId="158463BF" w14:textId="77777777" w:rsidR="00C871B3" w:rsidRPr="002B7441" w:rsidRDefault="00C871B3" w:rsidP="00C871B3">
      <w:pPr>
        <w:spacing w:after="240"/>
        <w:ind w:left="567" w:hanging="567"/>
        <w:rPr>
          <w:lang w:val="en-GB"/>
        </w:rPr>
      </w:pPr>
      <w:r w:rsidRPr="002B7441">
        <w:rPr>
          <w:b/>
          <w:lang w:val="en-GB"/>
        </w:rPr>
        <w:t>3.</w:t>
      </w:r>
      <w:r w:rsidRPr="002B7441">
        <w:rPr>
          <w:b/>
          <w:lang w:val="en-GB"/>
        </w:rPr>
        <w:tab/>
        <w:t xml:space="preserve">Date of adoption of the resolution: </w:t>
      </w:r>
      <w:r w:rsidRPr="00837EFB">
        <w:rPr>
          <w:bCs/>
          <w:lang w:val="en-GB"/>
        </w:rPr>
        <w:t xml:space="preserve">14 </w:t>
      </w:r>
      <w:r>
        <w:rPr>
          <w:lang w:val="en-GB"/>
        </w:rPr>
        <w:t>February 2023</w:t>
      </w:r>
    </w:p>
    <w:p w14:paraId="12F35268" w14:textId="77777777" w:rsidR="00C871B3" w:rsidRPr="002B7441" w:rsidRDefault="00C871B3" w:rsidP="00C871B3">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Article 19</w:t>
      </w:r>
      <w:r>
        <w:rPr>
          <w:lang w:val="en-IE"/>
        </w:rPr>
        <w:t>2(1)</w:t>
      </w:r>
      <w:r w:rsidRPr="002B7441">
        <w:rPr>
          <w:rStyle w:val="doceo-font-family-base"/>
          <w:lang w:val="en-GB"/>
        </w:rPr>
        <w:t xml:space="preserve"> of the Treaty on the Functioning of the European Union</w:t>
      </w:r>
    </w:p>
    <w:p w14:paraId="1BAD2637" w14:textId="77777777" w:rsidR="00C871B3" w:rsidRPr="002B7441" w:rsidRDefault="00C871B3" w:rsidP="00C871B3">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Environment, Public Health and Food Safety (ENVI)</w:t>
      </w:r>
    </w:p>
    <w:p w14:paraId="5C9FDBED" w14:textId="7618B715" w:rsidR="00C871B3" w:rsidRDefault="00C871B3" w:rsidP="00C871B3">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accepts all amendments.</w:t>
      </w:r>
    </w:p>
    <w:p w14:paraId="2D348E53" w14:textId="77777777" w:rsidR="00C871B3" w:rsidRDefault="00C871B3">
      <w:pPr>
        <w:spacing w:after="200" w:line="276" w:lineRule="auto"/>
        <w:rPr>
          <w:color w:val="000000"/>
          <w:szCs w:val="24"/>
          <w:lang w:val="en-GB"/>
        </w:rPr>
      </w:pPr>
      <w:r>
        <w:rPr>
          <w:color w:val="000000"/>
          <w:szCs w:val="24"/>
          <w:lang w:val="en-GB"/>
        </w:rPr>
        <w:br w:type="page"/>
      </w:r>
    </w:p>
    <w:p w14:paraId="4B04D301" w14:textId="77777777" w:rsidR="004E508D" w:rsidRPr="009B1FF1" w:rsidRDefault="004E508D" w:rsidP="004E508D">
      <w:pPr>
        <w:spacing w:after="240" w:line="240" w:lineRule="auto"/>
        <w:jc w:val="center"/>
        <w:rPr>
          <w:lang w:val="en-GB"/>
        </w:rPr>
      </w:pPr>
      <w:r w:rsidRPr="009B1FF1">
        <w:rPr>
          <w:b/>
          <w:lang w:val="en-GB"/>
        </w:rPr>
        <w:lastRenderedPageBreak/>
        <w:t xml:space="preserve">ORDINARY LEGISLATIVE </w:t>
      </w:r>
      <w:r w:rsidRPr="009B1FF1">
        <w:rPr>
          <w:b/>
          <w:caps/>
          <w:lang w:val="en-GB"/>
        </w:rPr>
        <w:t>procedure</w:t>
      </w:r>
      <w:r w:rsidRPr="009B1FF1">
        <w:rPr>
          <w:b/>
          <w:lang w:val="en-GB"/>
        </w:rPr>
        <w:t xml:space="preserve"> – First reading</w:t>
      </w:r>
    </w:p>
    <w:p w14:paraId="131F9F7D" w14:textId="77777777" w:rsidR="004E508D" w:rsidRPr="00AE6650" w:rsidRDefault="004E508D" w:rsidP="004E508D">
      <w:pPr>
        <w:spacing w:after="600" w:line="240" w:lineRule="auto"/>
        <w:jc w:val="center"/>
        <w:rPr>
          <w:b/>
          <w:bCs/>
          <w:szCs w:val="24"/>
          <w:shd w:val="clear" w:color="auto" w:fill="FFFFFF"/>
          <w:lang w:val="en-IE"/>
        </w:rPr>
      </w:pPr>
      <w:bookmarkStart w:id="5" w:name="Funds"/>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AE6650">
        <w:rPr>
          <w:b/>
          <w:bCs/>
          <w:szCs w:val="24"/>
          <w:shd w:val="clear" w:color="auto" w:fill="FFFFFF"/>
          <w:lang w:val="en-IE"/>
        </w:rPr>
        <w:t>on the proposal for a regulation of the European Parliament and of the Council amending Regulation (EU) 2015/760 as regards the scope of eligible assets and investments, the portfolio composition and diversification requirements, the borrowing of cash and other fund rules and as regards requirements pertaining to the authorisation, investment policies and operating conditions of European long-term investment funds</w:t>
      </w:r>
      <w:bookmarkEnd w:id="5"/>
    </w:p>
    <w:p w14:paraId="3F3634E2" w14:textId="77777777" w:rsidR="004E508D" w:rsidRPr="00EA5E21" w:rsidRDefault="004E508D" w:rsidP="004E508D">
      <w:pPr>
        <w:spacing w:after="240"/>
        <w:ind w:left="567" w:hanging="567"/>
        <w:rPr>
          <w:lang w:val="nl-BE"/>
        </w:rPr>
      </w:pPr>
      <w:r w:rsidRPr="00EA5E21">
        <w:rPr>
          <w:b/>
          <w:lang w:val="nl-BE"/>
        </w:rPr>
        <w:t>1.</w:t>
      </w:r>
      <w:r w:rsidRPr="00EA5E21">
        <w:rPr>
          <w:b/>
          <w:lang w:val="nl-BE"/>
        </w:rPr>
        <w:tab/>
        <w:t xml:space="preserve">Rapporteur: </w:t>
      </w:r>
      <w:r w:rsidRPr="00EA5E21">
        <w:rPr>
          <w:noProof/>
          <w:szCs w:val="24"/>
          <w:lang w:val="nl-BE"/>
        </w:rPr>
        <w:t xml:space="preserve">Michiel HOOGEVEEN </w:t>
      </w:r>
      <w:r w:rsidRPr="00EA5E21">
        <w:rPr>
          <w:lang w:val="nl-BE"/>
        </w:rPr>
        <w:t>(ECR / NL)</w:t>
      </w:r>
    </w:p>
    <w:p w14:paraId="1D979DF7" w14:textId="77777777" w:rsidR="004E508D" w:rsidRPr="002B7441" w:rsidRDefault="004E508D" w:rsidP="004E508D">
      <w:pPr>
        <w:spacing w:after="240"/>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377</w:t>
      </w:r>
      <w:r w:rsidRPr="002B7441">
        <w:rPr>
          <w:lang w:val="en-GB"/>
        </w:rPr>
        <w:t xml:space="preserve"> (COD)</w:t>
      </w:r>
      <w:r>
        <w:rPr>
          <w:lang w:val="en-GB"/>
        </w:rPr>
        <w:t xml:space="preserve"> </w:t>
      </w:r>
      <w:r w:rsidRPr="002B7441">
        <w:rPr>
          <w:lang w:val="en-GB"/>
        </w:rPr>
        <w:t xml:space="preserve">/ </w:t>
      </w:r>
      <w:r w:rsidRPr="00011837">
        <w:rPr>
          <w:noProof/>
          <w:szCs w:val="24"/>
          <w:lang w:val="en-GB"/>
        </w:rPr>
        <w:t>A9-0</w:t>
      </w:r>
      <w:r>
        <w:rPr>
          <w:noProof/>
          <w:szCs w:val="24"/>
          <w:lang w:val="en-GB"/>
        </w:rPr>
        <w:t>196</w:t>
      </w:r>
      <w:r w:rsidRPr="00011837">
        <w:rPr>
          <w:noProof/>
          <w:szCs w:val="24"/>
          <w:lang w:val="en-GB"/>
        </w:rPr>
        <w:t xml:space="preserve">/2022 / </w:t>
      </w:r>
      <w:r w:rsidRPr="00A70CE1">
        <w:rPr>
          <w:lang w:val="en-GB"/>
        </w:rPr>
        <w:t>P9_TA(202</w:t>
      </w:r>
      <w:r>
        <w:rPr>
          <w:lang w:val="en-GB"/>
        </w:rPr>
        <w:t>3</w:t>
      </w:r>
      <w:r w:rsidRPr="00A70CE1">
        <w:rPr>
          <w:lang w:val="en-GB"/>
        </w:rPr>
        <w:t>)0</w:t>
      </w:r>
      <w:r>
        <w:rPr>
          <w:lang w:val="en-GB"/>
        </w:rPr>
        <w:t>040</w:t>
      </w:r>
    </w:p>
    <w:p w14:paraId="5C93DABB" w14:textId="77777777" w:rsidR="004E508D" w:rsidRPr="002B7441" w:rsidRDefault="004E508D" w:rsidP="004E508D">
      <w:pPr>
        <w:spacing w:after="240"/>
        <w:ind w:left="567" w:hanging="567"/>
        <w:rPr>
          <w:lang w:val="en-GB"/>
        </w:rPr>
      </w:pPr>
      <w:r w:rsidRPr="002B7441">
        <w:rPr>
          <w:b/>
          <w:lang w:val="en-GB"/>
        </w:rPr>
        <w:t>3.</w:t>
      </w:r>
      <w:r w:rsidRPr="002B7441">
        <w:rPr>
          <w:b/>
          <w:lang w:val="en-GB"/>
        </w:rPr>
        <w:tab/>
        <w:t xml:space="preserve">Date of adoption of the resolution: </w:t>
      </w:r>
      <w:r w:rsidRPr="00837EFB">
        <w:rPr>
          <w:bCs/>
          <w:lang w:val="en-GB"/>
        </w:rPr>
        <w:t xml:space="preserve">14 </w:t>
      </w:r>
      <w:r>
        <w:rPr>
          <w:lang w:val="en-GB"/>
        </w:rPr>
        <w:t>February 2023</w:t>
      </w:r>
    </w:p>
    <w:p w14:paraId="2F3B1525" w14:textId="77777777" w:rsidR="004E508D" w:rsidRPr="002B7441" w:rsidRDefault="004E508D" w:rsidP="004E508D">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Article 1</w:t>
      </w:r>
      <w:r>
        <w:rPr>
          <w:lang w:val="en-IE"/>
        </w:rPr>
        <w:t>14</w:t>
      </w:r>
      <w:r w:rsidRPr="002B7441">
        <w:rPr>
          <w:rStyle w:val="doceo-font-family-base"/>
          <w:lang w:val="en-GB"/>
        </w:rPr>
        <w:t xml:space="preserve"> of the Treaty on the Functioning of the European Union</w:t>
      </w:r>
    </w:p>
    <w:p w14:paraId="08A704C9" w14:textId="77777777" w:rsidR="004E508D" w:rsidRPr="002B7441" w:rsidRDefault="004E508D" w:rsidP="004E508D">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Economic and Monetary Affairs (ECON)</w:t>
      </w:r>
    </w:p>
    <w:p w14:paraId="0A6F4C6B" w14:textId="77777777" w:rsidR="004E508D" w:rsidRDefault="004E508D" w:rsidP="004E508D">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accepts all amendments.</w:t>
      </w:r>
    </w:p>
    <w:p w14:paraId="4D1D3F78" w14:textId="7BE1A2FC" w:rsidR="004E508D" w:rsidRDefault="004E508D">
      <w:pPr>
        <w:spacing w:after="200" w:line="276" w:lineRule="auto"/>
        <w:rPr>
          <w:color w:val="000000"/>
          <w:szCs w:val="24"/>
          <w:lang w:val="en-GB"/>
        </w:rPr>
      </w:pPr>
      <w:r>
        <w:rPr>
          <w:color w:val="000000"/>
          <w:szCs w:val="24"/>
          <w:lang w:val="en-GB"/>
        </w:rPr>
        <w:br w:type="page"/>
      </w:r>
    </w:p>
    <w:p w14:paraId="6011EEA6" w14:textId="77777777" w:rsidR="005A7297" w:rsidRPr="009B1FF1" w:rsidRDefault="005A7297" w:rsidP="005A7297">
      <w:pPr>
        <w:spacing w:after="240" w:line="240" w:lineRule="auto"/>
        <w:jc w:val="center"/>
        <w:rPr>
          <w:lang w:val="en-GB"/>
        </w:rPr>
      </w:pPr>
      <w:r>
        <w:rPr>
          <w:b/>
          <w:lang w:val="en-GB"/>
        </w:rPr>
        <w:lastRenderedPageBreak/>
        <w:t>SPECIAL</w:t>
      </w:r>
      <w:r w:rsidRPr="009B1FF1">
        <w:rPr>
          <w:b/>
          <w:lang w:val="en-GB"/>
        </w:rPr>
        <w:t xml:space="preserve"> LEGISLATIVE </w:t>
      </w:r>
      <w:r w:rsidRPr="009B1FF1">
        <w:rPr>
          <w:b/>
          <w:caps/>
          <w:lang w:val="en-GB"/>
        </w:rPr>
        <w:t>procedure</w:t>
      </w:r>
      <w:r w:rsidRPr="009B1FF1">
        <w:rPr>
          <w:b/>
          <w:lang w:val="en-GB"/>
        </w:rPr>
        <w:t xml:space="preserve"> – First reading</w:t>
      </w:r>
    </w:p>
    <w:p w14:paraId="2AFD43A0" w14:textId="77777777" w:rsidR="005A7297" w:rsidRPr="00322B0D" w:rsidRDefault="005A7297" w:rsidP="005A7297">
      <w:pPr>
        <w:spacing w:after="600" w:line="240" w:lineRule="auto"/>
        <w:jc w:val="center"/>
        <w:rPr>
          <w:b/>
          <w:bCs/>
          <w:szCs w:val="24"/>
          <w:shd w:val="clear" w:color="auto" w:fill="FFFFFF"/>
          <w:lang w:val="en-IE"/>
        </w:rPr>
      </w:pPr>
      <w:bookmarkStart w:id="6" w:name="EP"/>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322B0D">
        <w:rPr>
          <w:b/>
          <w:bCs/>
          <w:szCs w:val="24"/>
          <w:shd w:val="clear" w:color="auto" w:fill="FFFFFF"/>
          <w:lang w:val="en-IE"/>
        </w:rPr>
        <w:t xml:space="preserve">on the proposal for a Council directive laying down detailed arrangements for the exercise of the right to vote and stand as a candidate in elections to the European Parliament for Union citizens residing in a Member State of which they are not nationals </w:t>
      </w:r>
      <w:bookmarkEnd w:id="6"/>
      <w:r w:rsidRPr="00322B0D">
        <w:rPr>
          <w:b/>
          <w:bCs/>
          <w:szCs w:val="24"/>
          <w:shd w:val="clear" w:color="auto" w:fill="FFFFFF"/>
          <w:lang w:val="en-IE"/>
        </w:rPr>
        <w:t>(recast)</w:t>
      </w:r>
    </w:p>
    <w:p w14:paraId="51182B7D" w14:textId="77777777" w:rsidR="005A7297" w:rsidRPr="001F36C3" w:rsidRDefault="005A7297" w:rsidP="005A7297">
      <w:pPr>
        <w:spacing w:after="240"/>
        <w:ind w:left="567" w:hanging="567"/>
      </w:pPr>
      <w:r w:rsidRPr="001F36C3">
        <w:rPr>
          <w:b/>
        </w:rPr>
        <w:t>1.</w:t>
      </w:r>
      <w:r w:rsidRPr="001F36C3">
        <w:rPr>
          <w:b/>
        </w:rPr>
        <w:tab/>
        <w:t xml:space="preserve">Rapporteur: </w:t>
      </w:r>
      <w:r w:rsidRPr="00322B0D">
        <w:rPr>
          <w:noProof/>
          <w:szCs w:val="24"/>
        </w:rPr>
        <w:t>Damian BOESELAGER</w:t>
      </w:r>
      <w:r w:rsidRPr="001F36C3">
        <w:rPr>
          <w:noProof/>
          <w:szCs w:val="24"/>
        </w:rPr>
        <w:t xml:space="preserve"> </w:t>
      </w:r>
      <w:r w:rsidRPr="001F36C3">
        <w:t>(Greens/EFA / DE)</w:t>
      </w:r>
    </w:p>
    <w:p w14:paraId="27493680" w14:textId="77777777" w:rsidR="005A7297" w:rsidRPr="006D104B" w:rsidRDefault="005A7297" w:rsidP="005A7297">
      <w:pPr>
        <w:spacing w:after="240"/>
        <w:ind w:left="567" w:hanging="567"/>
        <w:jc w:val="both"/>
      </w:pPr>
      <w:r w:rsidRPr="006D104B">
        <w:rPr>
          <w:b/>
        </w:rPr>
        <w:t>2.</w:t>
      </w:r>
      <w:r w:rsidRPr="006D104B">
        <w:rPr>
          <w:b/>
        </w:rPr>
        <w:tab/>
        <w:t>Reference numbers:</w:t>
      </w:r>
      <w:r w:rsidRPr="006D104B">
        <w:t xml:space="preserve"> 2021/0372 (CNS) / </w:t>
      </w:r>
      <w:r w:rsidRPr="006D104B">
        <w:rPr>
          <w:noProof/>
          <w:szCs w:val="24"/>
        </w:rPr>
        <w:t xml:space="preserve">A9-0297/2022 / </w:t>
      </w:r>
      <w:r w:rsidRPr="006D104B">
        <w:t>P9_TA(2023)0037</w:t>
      </w:r>
    </w:p>
    <w:p w14:paraId="3EBC890B" w14:textId="77777777" w:rsidR="005A7297" w:rsidRPr="002B7441" w:rsidRDefault="005A7297" w:rsidP="005A7297">
      <w:pPr>
        <w:spacing w:after="240"/>
        <w:ind w:left="567" w:hanging="567"/>
        <w:rPr>
          <w:lang w:val="en-GB"/>
        </w:rPr>
      </w:pPr>
      <w:r w:rsidRPr="002B7441">
        <w:rPr>
          <w:b/>
          <w:lang w:val="en-GB"/>
        </w:rPr>
        <w:t>3.</w:t>
      </w:r>
      <w:r w:rsidRPr="002B7441">
        <w:rPr>
          <w:b/>
          <w:lang w:val="en-GB"/>
        </w:rPr>
        <w:tab/>
        <w:t xml:space="preserve">Date of adoption of the resolution: </w:t>
      </w:r>
      <w:r w:rsidRPr="00837EFB">
        <w:rPr>
          <w:bCs/>
          <w:lang w:val="en-GB"/>
        </w:rPr>
        <w:t xml:space="preserve">14 </w:t>
      </w:r>
      <w:r>
        <w:rPr>
          <w:lang w:val="en-GB"/>
        </w:rPr>
        <w:t>February 2023</w:t>
      </w:r>
    </w:p>
    <w:p w14:paraId="61E23BD8" w14:textId="77777777" w:rsidR="005A7297" w:rsidRPr="002B7441" w:rsidRDefault="005A7297" w:rsidP="005A7297">
      <w:pPr>
        <w:spacing w:after="240"/>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22(2)</w:t>
      </w:r>
      <w:r w:rsidRPr="002B7441">
        <w:rPr>
          <w:rStyle w:val="doceo-font-family-base"/>
          <w:lang w:val="en-GB"/>
        </w:rPr>
        <w:t xml:space="preserve"> of the Treaty on the Functioning of the European Union</w:t>
      </w:r>
    </w:p>
    <w:p w14:paraId="3F1EA6EF" w14:textId="77777777" w:rsidR="005A7297" w:rsidRPr="002B7441" w:rsidRDefault="005A7297" w:rsidP="005A7297">
      <w:pPr>
        <w:spacing w:after="240"/>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Constitutional Affairs (AFCO)</w:t>
      </w:r>
    </w:p>
    <w:p w14:paraId="264F230D" w14:textId="77777777" w:rsidR="001F5B22" w:rsidRDefault="001F5B22" w:rsidP="001F5B22">
      <w:pPr>
        <w:tabs>
          <w:tab w:val="left" w:pos="567"/>
        </w:tabs>
        <w:spacing w:after="120" w:line="240" w:lineRule="auto"/>
        <w:jc w:val="both"/>
        <w:rPr>
          <w:b/>
          <w:bCs/>
          <w:color w:val="000000"/>
          <w:u w:color="000000"/>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E55620">
        <w:rPr>
          <w:color w:val="000000"/>
          <w:szCs w:val="24"/>
          <w:lang w:val="en-GB"/>
        </w:rPr>
        <w:t xml:space="preserve">The Commission </w:t>
      </w:r>
      <w:r>
        <w:rPr>
          <w:color w:val="000000"/>
          <w:szCs w:val="24"/>
          <w:lang w:val="en-GB"/>
        </w:rPr>
        <w:t>is</w:t>
      </w:r>
      <w:r w:rsidRPr="00E55620">
        <w:rPr>
          <w:color w:val="000000"/>
          <w:szCs w:val="24"/>
          <w:lang w:val="en-GB"/>
        </w:rPr>
        <w:t xml:space="preserve"> open to </w:t>
      </w:r>
      <w:r>
        <w:rPr>
          <w:color w:val="000000"/>
          <w:szCs w:val="24"/>
          <w:lang w:val="en-GB"/>
        </w:rPr>
        <w:t>supporting discussions in the Council addressing the amendments that maintain the logic of its proposal and are consistent with the measures ensuring access of mobile Union citizens to their electoral rights under the same conditions as nationals.</w:t>
      </w:r>
    </w:p>
    <w:p w14:paraId="4500704E" w14:textId="77777777" w:rsidR="001F5B22" w:rsidRPr="004B5E26" w:rsidRDefault="001F5B22" w:rsidP="001F5B22">
      <w:pPr>
        <w:tabs>
          <w:tab w:val="left" w:pos="567"/>
        </w:tabs>
        <w:spacing w:after="120" w:line="240" w:lineRule="auto"/>
        <w:jc w:val="both"/>
        <w:rPr>
          <w:lang w:val="en-IE"/>
        </w:rPr>
      </w:pPr>
      <w:r>
        <w:rPr>
          <w:color w:val="000000"/>
          <w:u w:color="000000"/>
          <w:lang w:val="en-IE"/>
        </w:rPr>
        <w:t>Concerning Parliament’s</w:t>
      </w:r>
      <w:r w:rsidRPr="00633119">
        <w:rPr>
          <w:color w:val="000000"/>
          <w:u w:color="000000"/>
          <w:lang w:val="en-IE"/>
        </w:rPr>
        <w:t xml:space="preserve"> amendments enabling immediate </w:t>
      </w:r>
      <w:r w:rsidRPr="004B5E26">
        <w:rPr>
          <w:color w:val="000000"/>
          <w:u w:color="000000"/>
          <w:lang w:val="en-IE"/>
        </w:rPr>
        <w:t>voter registration</w:t>
      </w:r>
      <w:r>
        <w:rPr>
          <w:color w:val="000000"/>
          <w:u w:color="000000"/>
          <w:lang w:val="en-IE"/>
        </w:rPr>
        <w:t xml:space="preserve"> on the basis of the registration of residence</w:t>
      </w:r>
      <w:r w:rsidRPr="00633119">
        <w:rPr>
          <w:lang w:val="en-IE"/>
        </w:rPr>
        <w:t xml:space="preserve">, the Commission notes </w:t>
      </w:r>
      <w:r w:rsidRPr="004B5E26">
        <w:rPr>
          <w:lang w:val="en-IE"/>
        </w:rPr>
        <w:t>some Member States</w:t>
      </w:r>
      <w:r>
        <w:rPr>
          <w:lang w:val="en-IE"/>
        </w:rPr>
        <w:t xml:space="preserve"> </w:t>
      </w:r>
      <w:r w:rsidRPr="004B5E26">
        <w:rPr>
          <w:lang w:val="en-IE"/>
        </w:rPr>
        <w:t>do not have residence registration requirements</w:t>
      </w:r>
      <w:r>
        <w:rPr>
          <w:lang w:val="en-IE"/>
        </w:rPr>
        <w:t xml:space="preserve">. In addition, </w:t>
      </w:r>
      <w:r w:rsidRPr="004B5E26">
        <w:rPr>
          <w:color w:val="000000"/>
          <w:u w:color="000000"/>
          <w:lang w:val="en-IE"/>
        </w:rPr>
        <w:t xml:space="preserve">the proposed deadline </w:t>
      </w:r>
      <w:r>
        <w:rPr>
          <w:color w:val="000000"/>
          <w:u w:color="000000"/>
          <w:lang w:val="en-IE"/>
        </w:rPr>
        <w:t xml:space="preserve">of 14 weeks </w:t>
      </w:r>
      <w:r w:rsidRPr="004B5E26">
        <w:rPr>
          <w:color w:val="000000"/>
          <w:u w:color="000000"/>
          <w:lang w:val="en-IE"/>
        </w:rPr>
        <w:t>for registration on electoral rolls</w:t>
      </w:r>
      <w:r>
        <w:rPr>
          <w:lang w:val="en-IE"/>
        </w:rPr>
        <w:t>,</w:t>
      </w:r>
      <w:r w:rsidRPr="004B5E26">
        <w:rPr>
          <w:lang w:val="en-IE"/>
        </w:rPr>
        <w:t xml:space="preserve"> </w:t>
      </w:r>
      <w:r>
        <w:rPr>
          <w:lang w:val="en-IE"/>
        </w:rPr>
        <w:t>c</w:t>
      </w:r>
      <w:r w:rsidRPr="004B5E26">
        <w:rPr>
          <w:lang w:val="en-IE"/>
        </w:rPr>
        <w:t xml:space="preserve">ould </w:t>
      </w:r>
      <w:r>
        <w:rPr>
          <w:lang w:val="en-IE"/>
        </w:rPr>
        <w:t>exclude</w:t>
      </w:r>
      <w:r w:rsidRPr="004B5E26">
        <w:rPr>
          <w:lang w:val="en-IE"/>
        </w:rPr>
        <w:t xml:space="preserve"> mobile Union citizens who establish their residence in a Member State after</w:t>
      </w:r>
      <w:r>
        <w:rPr>
          <w:lang w:val="en-IE"/>
        </w:rPr>
        <w:t xml:space="preserve"> the deadline</w:t>
      </w:r>
      <w:r w:rsidRPr="004B5E26">
        <w:rPr>
          <w:lang w:val="en-IE"/>
        </w:rPr>
        <w:t xml:space="preserve">. </w:t>
      </w:r>
      <w:r>
        <w:rPr>
          <w:lang w:val="en-IE"/>
        </w:rPr>
        <w:t>T</w:t>
      </w:r>
      <w:r w:rsidRPr="004B5E26">
        <w:rPr>
          <w:lang w:val="en-IE"/>
        </w:rPr>
        <w:t xml:space="preserve">he proposed deadline could be construed as </w:t>
      </w:r>
      <w:r>
        <w:rPr>
          <w:lang w:val="en-IE"/>
        </w:rPr>
        <w:t>restricting the timeframe for registration beyond what would be</w:t>
      </w:r>
      <w:r w:rsidRPr="004B5E26">
        <w:rPr>
          <w:lang w:val="en-IE"/>
        </w:rPr>
        <w:t xml:space="preserve"> necessary </w:t>
      </w:r>
      <w:r>
        <w:rPr>
          <w:lang w:val="en-IE"/>
        </w:rPr>
        <w:t xml:space="preserve">to allow </w:t>
      </w:r>
      <w:r w:rsidRPr="004B5E26">
        <w:rPr>
          <w:lang w:val="en-IE"/>
        </w:rPr>
        <w:t>the exchange of information set out in Article 13</w:t>
      </w:r>
      <w:r>
        <w:rPr>
          <w:lang w:val="en-IE"/>
        </w:rPr>
        <w:t xml:space="preserve"> of the proposal</w:t>
      </w:r>
      <w:r w:rsidRPr="004B5E26">
        <w:rPr>
          <w:lang w:val="en-IE"/>
        </w:rPr>
        <w:t>.</w:t>
      </w:r>
    </w:p>
    <w:p w14:paraId="3CE13E39" w14:textId="77777777" w:rsidR="001F5B22" w:rsidRPr="00134C32" w:rsidRDefault="001F5B22" w:rsidP="001F5B22">
      <w:pPr>
        <w:widowControl w:val="0"/>
        <w:spacing w:after="120" w:line="240" w:lineRule="auto"/>
        <w:jc w:val="both"/>
        <w:rPr>
          <w:lang w:val="en-IE"/>
        </w:rPr>
      </w:pPr>
      <w:r>
        <w:rPr>
          <w:lang w:val="en-IE"/>
        </w:rPr>
        <w:t>A</w:t>
      </w:r>
      <w:r w:rsidRPr="00237F45">
        <w:rPr>
          <w:lang w:val="en-IE"/>
        </w:rPr>
        <w:t xml:space="preserve">mendments conditioning the </w:t>
      </w:r>
      <w:bookmarkStart w:id="7" w:name="_Hlk128038620"/>
      <w:r w:rsidRPr="00237F45">
        <w:rPr>
          <w:lang w:val="en-IE"/>
        </w:rPr>
        <w:t>provision of information to mobile Union citizens upon establishment of their residence in the Member States concerned</w:t>
      </w:r>
      <w:bookmarkEnd w:id="7"/>
      <w:r w:rsidRPr="00237F45">
        <w:rPr>
          <w:lang w:val="en-IE"/>
        </w:rPr>
        <w:t xml:space="preserve">, could </w:t>
      </w:r>
      <w:r w:rsidRPr="00134C32">
        <w:rPr>
          <w:lang w:val="en-IE"/>
        </w:rPr>
        <w:t xml:space="preserve">leave out mobile Union citizens living in Member States </w:t>
      </w:r>
      <w:bookmarkStart w:id="8" w:name="_Hlk128038684"/>
      <w:r w:rsidRPr="00134C32">
        <w:rPr>
          <w:lang w:val="en-IE"/>
        </w:rPr>
        <w:t>that do not have registration requirements.</w:t>
      </w:r>
    </w:p>
    <w:p w14:paraId="281CDB0A" w14:textId="77777777" w:rsidR="001F5B22" w:rsidRPr="00134C32" w:rsidRDefault="001F5B22" w:rsidP="001F5B22">
      <w:pPr>
        <w:spacing w:after="120" w:line="240" w:lineRule="auto"/>
        <w:jc w:val="both"/>
        <w:rPr>
          <w:lang w:val="en-IE"/>
        </w:rPr>
      </w:pPr>
      <w:bookmarkStart w:id="9" w:name="_Hlk128038718"/>
      <w:bookmarkEnd w:id="8"/>
      <w:r w:rsidRPr="00134C32">
        <w:rPr>
          <w:color w:val="000000"/>
          <w:u w:color="000000"/>
          <w:lang w:val="en-IE"/>
        </w:rPr>
        <w:t xml:space="preserve">In relation to amendments that would require </w:t>
      </w:r>
      <w:r w:rsidRPr="00832487">
        <w:rPr>
          <w:lang w:val="en-IE"/>
        </w:rPr>
        <w:t xml:space="preserve">Member States to provide electoral information to mobile Union citizens in an official language of the Union understandable to them, the Commission </w:t>
      </w:r>
      <w:r>
        <w:rPr>
          <w:lang w:val="en-IE"/>
        </w:rPr>
        <w:t xml:space="preserve">notes that they </w:t>
      </w:r>
      <w:r w:rsidRPr="00832487">
        <w:rPr>
          <w:lang w:val="en-IE"/>
        </w:rPr>
        <w:t>could be challenging to implement, particularly due to the</w:t>
      </w:r>
      <w:r w:rsidRPr="00134C32">
        <w:rPr>
          <w:lang w:val="en-IE"/>
        </w:rPr>
        <w:t xml:space="preserve"> administrative costs for the Member States.</w:t>
      </w:r>
      <w:bookmarkEnd w:id="9"/>
    </w:p>
    <w:p w14:paraId="760BC94C" w14:textId="7AAF8FE7" w:rsidR="001F5B22" w:rsidRPr="00134C32" w:rsidRDefault="001F5B22" w:rsidP="001F5B22">
      <w:pPr>
        <w:pBdr>
          <w:top w:val="nil"/>
          <w:left w:val="nil"/>
          <w:bottom w:val="nil"/>
          <w:right w:val="nil"/>
          <w:between w:val="nil"/>
          <w:bar w:val="nil"/>
        </w:pBdr>
        <w:spacing w:after="120" w:line="240" w:lineRule="auto"/>
        <w:jc w:val="both"/>
        <w:rPr>
          <w:lang w:val="en-IE"/>
        </w:rPr>
      </w:pPr>
      <w:bookmarkStart w:id="10" w:name="_Hlk128038910"/>
      <w:r w:rsidRPr="00134C32">
        <w:rPr>
          <w:rFonts w:eastAsia="Calibri"/>
          <w:bCs/>
          <w:color w:val="000000"/>
          <w:u w:color="000000"/>
          <w:lang w:val="en-IE"/>
        </w:rPr>
        <w:t>As to</w:t>
      </w:r>
      <w:r>
        <w:rPr>
          <w:rFonts w:eastAsia="Calibri"/>
          <w:bCs/>
          <w:color w:val="000000"/>
          <w:u w:color="000000"/>
          <w:lang w:val="en-IE"/>
        </w:rPr>
        <w:t xml:space="preserve"> the Parliament’s proposals to apply </w:t>
      </w:r>
      <w:r w:rsidRPr="00315484">
        <w:rPr>
          <w:lang w:val="en-IE"/>
        </w:rPr>
        <w:t>accessibility requirements laid down in Annex I of Directive (EU) 2019/88</w:t>
      </w:r>
      <w:r>
        <w:rPr>
          <w:lang w:val="en-IE"/>
        </w:rPr>
        <w:t xml:space="preserve">2 to the provision of information </w:t>
      </w:r>
      <w:r w:rsidRPr="00832487">
        <w:rPr>
          <w:lang w:val="en-IE"/>
        </w:rPr>
        <w:t xml:space="preserve">to </w:t>
      </w:r>
      <w:r>
        <w:rPr>
          <w:lang w:val="en-IE"/>
        </w:rPr>
        <w:t xml:space="preserve">specific groups of </w:t>
      </w:r>
      <w:r w:rsidRPr="00832487">
        <w:rPr>
          <w:lang w:val="en-IE"/>
        </w:rPr>
        <w:t>mobile Union citizens</w:t>
      </w:r>
      <w:r>
        <w:rPr>
          <w:lang w:val="en-IE"/>
        </w:rPr>
        <w:t xml:space="preserve">, including </w:t>
      </w:r>
      <w:r w:rsidRPr="004B5E26">
        <w:rPr>
          <w:lang w:val="en-IE"/>
        </w:rPr>
        <w:t>homeless people and persons in prison</w:t>
      </w:r>
      <w:r>
        <w:rPr>
          <w:lang w:val="en-IE"/>
        </w:rPr>
        <w:t>, the Commission would like to point out that that directive contains</w:t>
      </w:r>
      <w:r>
        <w:rPr>
          <w:rFonts w:eastAsia="Calibri"/>
          <w:bCs/>
          <w:color w:val="000000"/>
          <w:u w:color="000000"/>
          <w:lang w:val="en-IE"/>
        </w:rPr>
        <w:t xml:space="preserve"> </w:t>
      </w:r>
      <w:r w:rsidRPr="00625B1D">
        <w:rPr>
          <w:rFonts w:eastAsia="Calibri"/>
          <w:bCs/>
          <w:color w:val="000000"/>
          <w:u w:color="000000"/>
          <w:lang w:val="en-IE"/>
        </w:rPr>
        <w:t xml:space="preserve">requirements </w:t>
      </w:r>
      <w:r>
        <w:rPr>
          <w:rFonts w:eastAsia="Calibri"/>
          <w:bCs/>
          <w:color w:val="000000"/>
          <w:u w:color="000000"/>
          <w:lang w:val="en-IE"/>
        </w:rPr>
        <w:t xml:space="preserve">regarding </w:t>
      </w:r>
      <w:r w:rsidR="002C0BB1">
        <w:rPr>
          <w:rFonts w:eastAsia="Calibri"/>
          <w:bCs/>
          <w:color w:val="000000"/>
          <w:u w:color="000000"/>
          <w:lang w:val="en-IE"/>
        </w:rPr>
        <w:t xml:space="preserve">the </w:t>
      </w:r>
      <w:r>
        <w:rPr>
          <w:rFonts w:eastAsia="Calibri"/>
          <w:bCs/>
          <w:color w:val="000000"/>
          <w:u w:color="000000"/>
          <w:lang w:val="en-IE"/>
        </w:rPr>
        <w:t>access</w:t>
      </w:r>
      <w:r w:rsidR="002C0BB1">
        <w:rPr>
          <w:rFonts w:eastAsia="Calibri"/>
          <w:bCs/>
          <w:color w:val="000000"/>
          <w:u w:color="000000"/>
          <w:lang w:val="en-IE"/>
        </w:rPr>
        <w:t>ibility of certain</w:t>
      </w:r>
      <w:r>
        <w:rPr>
          <w:rFonts w:eastAsia="Calibri"/>
          <w:bCs/>
          <w:color w:val="000000"/>
          <w:u w:color="000000"/>
          <w:lang w:val="en-IE"/>
        </w:rPr>
        <w:t xml:space="preserve"> </w:t>
      </w:r>
      <w:r w:rsidRPr="00625B1D">
        <w:rPr>
          <w:rFonts w:eastAsia="Calibri"/>
          <w:bCs/>
          <w:color w:val="000000"/>
          <w:u w:color="000000"/>
          <w:lang w:val="en-IE"/>
        </w:rPr>
        <w:t>products and services</w:t>
      </w:r>
      <w:r>
        <w:rPr>
          <w:rFonts w:eastAsia="Calibri"/>
          <w:bCs/>
          <w:color w:val="000000"/>
          <w:u w:color="000000"/>
          <w:lang w:val="en-IE"/>
        </w:rPr>
        <w:t xml:space="preserve"> for persons with disabilities</w:t>
      </w:r>
      <w:r w:rsidR="002C0BB1">
        <w:rPr>
          <w:rFonts w:eastAsia="Calibri"/>
          <w:bCs/>
          <w:color w:val="000000"/>
          <w:u w:color="000000"/>
          <w:lang w:val="en-IE"/>
        </w:rPr>
        <w:t xml:space="preserve"> </w:t>
      </w:r>
      <w:r w:rsidR="002C0BB1">
        <w:rPr>
          <w:lang w:val="en-IE"/>
        </w:rPr>
        <w:t xml:space="preserve">including in relation to information. </w:t>
      </w:r>
      <w:bookmarkStart w:id="11" w:name="_Hlk129873840"/>
      <w:r w:rsidR="002C0BB1" w:rsidRPr="00A42621">
        <w:rPr>
          <w:lang w:val="en-IE"/>
        </w:rPr>
        <w:t>Member States may decide to extend the use of these requirements more broadly, beyond their intended purpose</w:t>
      </w:r>
      <w:bookmarkEnd w:id="11"/>
      <w:r w:rsidRPr="00134C32">
        <w:rPr>
          <w:lang w:val="en-IE"/>
        </w:rPr>
        <w:t>.</w:t>
      </w:r>
    </w:p>
    <w:p w14:paraId="3D36716E" w14:textId="77777777" w:rsidR="001F5B22" w:rsidRPr="00134C32" w:rsidRDefault="001F5B22" w:rsidP="001F5B22">
      <w:pPr>
        <w:widowControl w:val="0"/>
        <w:spacing w:after="120" w:line="240" w:lineRule="auto"/>
        <w:jc w:val="both"/>
        <w:rPr>
          <w:lang w:val="en-IE"/>
        </w:rPr>
      </w:pPr>
      <w:r w:rsidRPr="00134C32">
        <w:rPr>
          <w:szCs w:val="24"/>
          <w:lang w:val="en-IE"/>
        </w:rPr>
        <w:t xml:space="preserve">About </w:t>
      </w:r>
      <w:r>
        <w:rPr>
          <w:szCs w:val="24"/>
          <w:lang w:val="en-IE"/>
        </w:rPr>
        <w:t>the</w:t>
      </w:r>
      <w:r w:rsidRPr="00315484">
        <w:rPr>
          <w:lang w:val="en-IE"/>
        </w:rPr>
        <w:t xml:space="preserve"> </w:t>
      </w:r>
      <w:r>
        <w:rPr>
          <w:lang w:val="en-IE"/>
        </w:rPr>
        <w:t xml:space="preserve">call to Member States to consider </w:t>
      </w:r>
      <w:r w:rsidRPr="00315484">
        <w:rPr>
          <w:lang w:val="en-IE"/>
        </w:rPr>
        <w:t>introduc</w:t>
      </w:r>
      <w:r>
        <w:rPr>
          <w:lang w:val="en-IE"/>
        </w:rPr>
        <w:t xml:space="preserve">ing </w:t>
      </w:r>
      <w:r w:rsidRPr="00315484">
        <w:rPr>
          <w:lang w:val="en-IE"/>
        </w:rPr>
        <w:t>complementary voting tools</w:t>
      </w:r>
      <w:r>
        <w:rPr>
          <w:lang w:val="en-IE"/>
        </w:rPr>
        <w:t>, the Commission notes that,</w:t>
      </w:r>
      <w:r w:rsidRPr="00134C32">
        <w:rPr>
          <w:lang w:val="en-IE"/>
        </w:rPr>
        <w:t xml:space="preserve"> albeit of an exhortatory nature, </w:t>
      </w:r>
      <w:r>
        <w:rPr>
          <w:lang w:val="en-IE"/>
        </w:rPr>
        <w:t xml:space="preserve">such amendments </w:t>
      </w:r>
      <w:r w:rsidRPr="00134C32">
        <w:rPr>
          <w:lang w:val="en-IE"/>
        </w:rPr>
        <w:t xml:space="preserve">could be construed as outside the scope of the legal basis of the proposal, Article 22(2) </w:t>
      </w:r>
      <w:r w:rsidRPr="002B7441">
        <w:rPr>
          <w:rStyle w:val="doceo-font-family-base"/>
          <w:lang w:val="en-GB"/>
        </w:rPr>
        <w:t>of the Treaty on the Functioning of the European Union</w:t>
      </w:r>
      <w:r>
        <w:rPr>
          <w:lang w:val="en-IE"/>
        </w:rPr>
        <w:t>,</w:t>
      </w:r>
      <w:r w:rsidRPr="00134C32">
        <w:rPr>
          <w:lang w:val="en-IE"/>
        </w:rPr>
        <w:t xml:space="preserve"> which </w:t>
      </w:r>
      <w:r>
        <w:rPr>
          <w:lang w:val="en-IE"/>
        </w:rPr>
        <w:t xml:space="preserve">primarily </w:t>
      </w:r>
      <w:r w:rsidRPr="00134C32">
        <w:rPr>
          <w:lang w:val="en-IE"/>
        </w:rPr>
        <w:t>seeks to ensure non-discrimination of mobile Union citizens.</w:t>
      </w:r>
    </w:p>
    <w:bookmarkEnd w:id="10"/>
    <w:p w14:paraId="6CAA5682" w14:textId="77777777" w:rsidR="001F5B22" w:rsidRPr="00134C32" w:rsidRDefault="001F5B22" w:rsidP="001F5B22">
      <w:pPr>
        <w:widowControl w:val="0"/>
        <w:spacing w:after="120" w:line="240" w:lineRule="auto"/>
        <w:jc w:val="both"/>
        <w:rPr>
          <w:lang w:val="en-IE"/>
        </w:rPr>
      </w:pPr>
      <w:r>
        <w:rPr>
          <w:rFonts w:eastAsia="Calibri"/>
          <w:color w:val="000000" w:themeColor="text1"/>
          <w:lang w:val="en-IE"/>
        </w:rPr>
        <w:t>With regard to</w:t>
      </w:r>
      <w:r w:rsidRPr="00134C32">
        <w:rPr>
          <w:rFonts w:eastAsia="Calibri"/>
          <w:color w:val="000000" w:themeColor="text1"/>
          <w:lang w:val="en-IE"/>
        </w:rPr>
        <w:t xml:space="preserve"> the </w:t>
      </w:r>
      <w:r w:rsidRPr="001F082B">
        <w:rPr>
          <w:lang w:val="en-IE"/>
        </w:rPr>
        <w:t>a</w:t>
      </w:r>
      <w:r w:rsidRPr="00134C32">
        <w:rPr>
          <w:lang w:val="en-IE"/>
        </w:rPr>
        <w:t xml:space="preserve">mendments to align the </w:t>
      </w:r>
      <w:r w:rsidRPr="001F082B">
        <w:rPr>
          <w:lang w:val="en-IE"/>
        </w:rPr>
        <w:t>proposal</w:t>
      </w:r>
      <w:r w:rsidRPr="00134C32">
        <w:rPr>
          <w:lang w:val="en-IE"/>
        </w:rPr>
        <w:t xml:space="preserve"> with element</w:t>
      </w:r>
      <w:r w:rsidRPr="001F082B">
        <w:rPr>
          <w:lang w:val="en-IE"/>
        </w:rPr>
        <w:t>s</w:t>
      </w:r>
      <w:r w:rsidRPr="00134C32">
        <w:rPr>
          <w:lang w:val="en-IE"/>
        </w:rPr>
        <w:t xml:space="preserve"> of the European </w:t>
      </w:r>
      <w:r w:rsidRPr="00134C32">
        <w:rPr>
          <w:lang w:val="en-IE"/>
        </w:rPr>
        <w:lastRenderedPageBreak/>
        <w:t>Parliament’s proposal to reform the EU electoral law</w:t>
      </w:r>
      <w:r>
        <w:rPr>
          <w:lang w:val="en-IE"/>
        </w:rPr>
        <w:t>, the Commission notes that these</w:t>
      </w:r>
      <w:r w:rsidRPr="00134C32">
        <w:rPr>
          <w:lang w:val="en-IE"/>
        </w:rPr>
        <w:t xml:space="preserve"> do not</w:t>
      </w:r>
      <w:r>
        <w:rPr>
          <w:lang w:val="en-IE"/>
        </w:rPr>
        <w:t xml:space="preserve"> </w:t>
      </w:r>
      <w:r w:rsidRPr="00134C32">
        <w:rPr>
          <w:lang w:val="en-IE"/>
        </w:rPr>
        <w:t>exist in the current legal framework.</w:t>
      </w:r>
    </w:p>
    <w:p w14:paraId="5DC5B95A" w14:textId="77777777" w:rsidR="001F5B22" w:rsidRPr="00134C32" w:rsidRDefault="001F5B22" w:rsidP="001F5B22">
      <w:pPr>
        <w:widowControl w:val="0"/>
        <w:spacing w:after="120" w:line="240" w:lineRule="auto"/>
        <w:jc w:val="both"/>
        <w:rPr>
          <w:lang w:val="en-IE"/>
        </w:rPr>
      </w:pPr>
      <w:r w:rsidRPr="00D575AD">
        <w:rPr>
          <w:lang w:val="en-IE"/>
        </w:rPr>
        <w:t xml:space="preserve">Amendments aimed at removing the current derogation currently allowing a Member State to restrict the right to vote and stand in European elections for mobile EU citizens when their population grows to over 20% of all EU citizens (nationals and mobile) residing in its territory, </w:t>
      </w:r>
      <w:r w:rsidRPr="00134C32">
        <w:rPr>
          <w:lang w:val="en-IE"/>
        </w:rPr>
        <w:t>would change the balance of the Commission’s proposal and its specific objectives.</w:t>
      </w:r>
    </w:p>
    <w:p w14:paraId="0564A2EA" w14:textId="77777777" w:rsidR="001F5B22" w:rsidRPr="00134C32" w:rsidRDefault="001F5B22" w:rsidP="001F5B22">
      <w:pPr>
        <w:spacing w:after="120" w:line="240" w:lineRule="auto"/>
        <w:jc w:val="both"/>
        <w:rPr>
          <w:shd w:val="clear" w:color="auto" w:fill="FFFFFF"/>
          <w:lang w:val="en-IE"/>
        </w:rPr>
      </w:pPr>
      <w:r w:rsidRPr="00EF3DCF">
        <w:rPr>
          <w:lang w:val="en-IE"/>
        </w:rPr>
        <w:t>Extending the period for the exchange of information on the electoral rights of mobile Union citizens, registered as voters or candidates in their host Member State, from 6 weeks as set out in the Commission’s proposal, to 16 weeks, could</w:t>
      </w:r>
      <w:r w:rsidRPr="00134C32">
        <w:rPr>
          <w:lang w:val="en-IE"/>
        </w:rPr>
        <w:t xml:space="preserve"> reduce legal certainty as it is not consistent with the 6 weeks period for the data exchange set out in </w:t>
      </w:r>
      <w:r w:rsidRPr="00134C32">
        <w:rPr>
          <w:shd w:val="clear" w:color="auto" w:fill="FFFFFF"/>
          <w:lang w:val="en-IE"/>
        </w:rPr>
        <w:t>Council Decision</w:t>
      </w:r>
      <w:r>
        <w:rPr>
          <w:shd w:val="clear" w:color="auto" w:fill="FFFFFF"/>
          <w:lang w:val="en-IE"/>
        </w:rPr>
        <w:t xml:space="preserve"> </w:t>
      </w:r>
      <w:r w:rsidRPr="00134C32">
        <w:rPr>
          <w:shd w:val="clear" w:color="auto" w:fill="FFFFFF"/>
          <w:lang w:val="en-IE"/>
        </w:rPr>
        <w:t>2018/994 on the revision of</w:t>
      </w:r>
      <w:r>
        <w:rPr>
          <w:shd w:val="clear" w:color="auto" w:fill="FFFFFF"/>
          <w:lang w:val="en-IE"/>
        </w:rPr>
        <w:t xml:space="preserve"> </w:t>
      </w:r>
      <w:r w:rsidRPr="00134C32">
        <w:rPr>
          <w:shd w:val="clear" w:color="auto" w:fill="FFFFFF"/>
          <w:lang w:val="en-IE"/>
        </w:rPr>
        <w:t xml:space="preserve">EU electoral </w:t>
      </w:r>
      <w:r>
        <w:rPr>
          <w:shd w:val="clear" w:color="auto" w:fill="FFFFFF"/>
          <w:lang w:val="en-IE"/>
        </w:rPr>
        <w:t>act</w:t>
      </w:r>
      <w:r w:rsidRPr="00134C32">
        <w:rPr>
          <w:shd w:val="clear" w:color="auto" w:fill="FFFFFF"/>
          <w:lang w:val="en-IE"/>
        </w:rPr>
        <w:t>, which has not entered into force yet.</w:t>
      </w:r>
    </w:p>
    <w:p w14:paraId="00CAB019" w14:textId="77777777" w:rsidR="001F5B22" w:rsidRPr="00134C32" w:rsidRDefault="001F5B22" w:rsidP="001F5B22">
      <w:pPr>
        <w:widowControl w:val="0"/>
        <w:tabs>
          <w:tab w:val="num" w:pos="1276"/>
        </w:tabs>
        <w:spacing w:after="120" w:line="240" w:lineRule="auto"/>
        <w:jc w:val="both"/>
        <w:rPr>
          <w:lang w:val="en-IE"/>
        </w:rPr>
      </w:pPr>
      <w:bookmarkStart w:id="12" w:name="_Hlk128039043"/>
      <w:r w:rsidRPr="00134C32">
        <w:rPr>
          <w:lang w:val="en-IE"/>
        </w:rPr>
        <w:t xml:space="preserve">The collection of </w:t>
      </w:r>
      <w:r>
        <w:rPr>
          <w:lang w:val="en-IE"/>
        </w:rPr>
        <w:t xml:space="preserve">data on electoral participation based on </w:t>
      </w:r>
      <w:r w:rsidRPr="00134C32">
        <w:rPr>
          <w:lang w:val="en-IE"/>
        </w:rPr>
        <w:t>common indicators established via a delegated act could affect current tabulation or data collection national procedures used in elections and increase administrative costs of Member States.</w:t>
      </w:r>
      <w:r w:rsidRPr="000A0343">
        <w:rPr>
          <w:lang w:val="en-IE"/>
        </w:rPr>
        <w:t xml:space="preserve"> </w:t>
      </w:r>
    </w:p>
    <w:bookmarkEnd w:id="12"/>
    <w:p w14:paraId="3DFC2B73" w14:textId="7AD24E53" w:rsidR="005A7297" w:rsidRPr="002B7441" w:rsidRDefault="001F5B22" w:rsidP="001F5B22">
      <w:pPr>
        <w:tabs>
          <w:tab w:val="left" w:pos="567"/>
        </w:tabs>
        <w:spacing w:after="120" w:line="240" w:lineRule="auto"/>
        <w:jc w:val="both"/>
        <w:rPr>
          <w:color w:val="000000"/>
          <w:szCs w:val="24"/>
          <w:lang w:val="en-GB"/>
        </w:rPr>
      </w:pPr>
      <w:r w:rsidRPr="00134C32">
        <w:rPr>
          <w:rFonts w:eastAsia="Calibri"/>
          <w:color w:val="000000" w:themeColor="text1"/>
          <w:lang w:val="en-IE"/>
        </w:rPr>
        <w:t xml:space="preserve">Finally, on </w:t>
      </w:r>
      <w:r w:rsidRPr="2ABCE89C">
        <w:rPr>
          <w:lang w:val="en-IE"/>
        </w:rPr>
        <w:t xml:space="preserve">the proposed changes to the timing of the evaluation of the application of the </w:t>
      </w:r>
      <w:r>
        <w:rPr>
          <w:lang w:val="en-IE"/>
        </w:rPr>
        <w:t>d</w:t>
      </w:r>
      <w:r w:rsidRPr="2ABCE89C">
        <w:rPr>
          <w:lang w:val="en-IE"/>
        </w:rPr>
        <w:t xml:space="preserve">irective, </w:t>
      </w:r>
      <w:r w:rsidRPr="00134C32">
        <w:rPr>
          <w:rFonts w:eastAsia="Calibri"/>
          <w:color w:val="000000" w:themeColor="text1"/>
          <w:lang w:val="en-IE"/>
        </w:rPr>
        <w:t xml:space="preserve">the Commission would like to note </w:t>
      </w:r>
      <w:r w:rsidRPr="2ABCE89C">
        <w:rPr>
          <w:rFonts w:eastAsia="Calibri"/>
          <w:color w:val="000000" w:themeColor="text1"/>
          <w:lang w:val="en-IE"/>
        </w:rPr>
        <w:t xml:space="preserve">that conducting such evaluations </w:t>
      </w:r>
      <w:r w:rsidRPr="2ABCE89C">
        <w:rPr>
          <w:lang w:val="en-IE"/>
        </w:rPr>
        <w:t xml:space="preserve">18 months after each election </w:t>
      </w:r>
      <w:r w:rsidRPr="2ABCE89C">
        <w:rPr>
          <w:rFonts w:eastAsia="Calibri"/>
          <w:color w:val="000000" w:themeColor="text1"/>
          <w:lang w:val="en-IE"/>
        </w:rPr>
        <w:t>c</w:t>
      </w:r>
      <w:r w:rsidRPr="00134C32">
        <w:rPr>
          <w:rFonts w:eastAsia="Calibri"/>
          <w:color w:val="000000" w:themeColor="text1"/>
          <w:lang w:val="en-IE"/>
        </w:rPr>
        <w:t xml:space="preserve">ould impose </w:t>
      </w:r>
      <w:r w:rsidRPr="00134C32">
        <w:rPr>
          <w:rFonts w:eastAsia="Calibri"/>
          <w:lang w:val="en-IE"/>
        </w:rPr>
        <w:t>an unnecessary burden</w:t>
      </w:r>
      <w:r w:rsidRPr="00C555C2">
        <w:rPr>
          <w:rFonts w:eastAsia="Calibri"/>
          <w:lang w:val="en-IE"/>
        </w:rPr>
        <w:t xml:space="preserve">, particularly </w:t>
      </w:r>
      <w:r w:rsidRPr="00134C32">
        <w:rPr>
          <w:rFonts w:eastAsia="Calibri"/>
          <w:lang w:val="en-IE"/>
        </w:rPr>
        <w:t>in</w:t>
      </w:r>
      <w:r w:rsidRPr="00C555C2">
        <w:rPr>
          <w:rFonts w:eastAsia="Calibri"/>
          <w:lang w:val="en-IE"/>
        </w:rPr>
        <w:t xml:space="preserve"> the light of </w:t>
      </w:r>
      <w:r w:rsidRPr="00134C32">
        <w:rPr>
          <w:rFonts w:eastAsia="Calibri"/>
          <w:lang w:val="en-IE"/>
        </w:rPr>
        <w:t>its</w:t>
      </w:r>
      <w:r w:rsidRPr="00C555C2">
        <w:rPr>
          <w:rFonts w:eastAsia="Calibri"/>
          <w:lang w:val="en-IE"/>
        </w:rPr>
        <w:t xml:space="preserve"> practice of issuing </w:t>
      </w:r>
      <w:r w:rsidRPr="00134C32">
        <w:rPr>
          <w:rFonts w:eastAsia="Calibri"/>
          <w:lang w:val="en-IE"/>
        </w:rPr>
        <w:t xml:space="preserve">a </w:t>
      </w:r>
      <w:r w:rsidRPr="00C555C2">
        <w:rPr>
          <w:rFonts w:eastAsia="Calibri"/>
          <w:lang w:val="en-IE"/>
        </w:rPr>
        <w:t>report on each election to the European Parliament</w:t>
      </w:r>
      <w:r w:rsidRPr="00134C32">
        <w:rPr>
          <w:rFonts w:eastAsia="Calibri"/>
          <w:lang w:val="en-IE"/>
        </w:rPr>
        <w:t>.</w:t>
      </w:r>
    </w:p>
    <w:p w14:paraId="1A369044" w14:textId="63A10D56" w:rsidR="005A7297" w:rsidRDefault="005A7297">
      <w:pPr>
        <w:spacing w:after="200" w:line="276" w:lineRule="auto"/>
        <w:rPr>
          <w:color w:val="000000"/>
          <w:szCs w:val="24"/>
          <w:lang w:val="en-GB"/>
        </w:rPr>
      </w:pPr>
      <w:r>
        <w:rPr>
          <w:color w:val="000000"/>
          <w:szCs w:val="24"/>
          <w:lang w:val="en-GB"/>
        </w:rPr>
        <w:br w:type="page"/>
      </w:r>
    </w:p>
    <w:p w14:paraId="6EBC96E1" w14:textId="77777777" w:rsidR="00CB65EF" w:rsidRPr="009B1FF1" w:rsidRDefault="00CB65EF" w:rsidP="00CB65EF">
      <w:pPr>
        <w:spacing w:after="240" w:line="240" w:lineRule="auto"/>
        <w:jc w:val="center"/>
        <w:rPr>
          <w:lang w:val="en-GB"/>
        </w:rPr>
      </w:pPr>
      <w:r>
        <w:rPr>
          <w:b/>
          <w:lang w:val="en-GB"/>
        </w:rPr>
        <w:lastRenderedPageBreak/>
        <w:t>SPECIAL</w:t>
      </w:r>
      <w:r w:rsidRPr="009B1FF1">
        <w:rPr>
          <w:b/>
          <w:lang w:val="en-GB"/>
        </w:rPr>
        <w:t xml:space="preserve"> LEGISLATIVE </w:t>
      </w:r>
      <w:r w:rsidRPr="009B1FF1">
        <w:rPr>
          <w:b/>
          <w:caps/>
          <w:lang w:val="en-GB"/>
        </w:rPr>
        <w:t>procedure</w:t>
      </w:r>
      <w:r w:rsidRPr="009B1FF1">
        <w:rPr>
          <w:b/>
          <w:lang w:val="en-GB"/>
        </w:rPr>
        <w:t xml:space="preserve"> – First reading</w:t>
      </w:r>
    </w:p>
    <w:p w14:paraId="53F52B26" w14:textId="77777777" w:rsidR="00CB65EF" w:rsidRPr="00D0610E" w:rsidRDefault="00CB65EF" w:rsidP="00CB65EF">
      <w:pPr>
        <w:spacing w:after="600" w:line="240" w:lineRule="auto"/>
        <w:jc w:val="center"/>
        <w:rPr>
          <w:b/>
          <w:bCs/>
          <w:szCs w:val="24"/>
          <w:shd w:val="clear" w:color="auto" w:fill="FFFFFF"/>
          <w:lang w:val="en-IE"/>
        </w:rPr>
      </w:pPr>
      <w:bookmarkStart w:id="13" w:name="municipal"/>
      <w:r w:rsidRPr="00DA51AA">
        <w:rPr>
          <w:b/>
          <w:bCs/>
          <w:szCs w:val="24"/>
          <w:lang w:val="en-GB"/>
        </w:rPr>
        <w:t xml:space="preserve">Follow up to the </w:t>
      </w:r>
      <w:r w:rsidRPr="00DA51AA">
        <w:rPr>
          <w:b/>
          <w:lang w:val="en-GB"/>
        </w:rPr>
        <w:t>European Parliament legislative resolution</w:t>
      </w:r>
      <w:r w:rsidRPr="00DA51AA">
        <w:rPr>
          <w:b/>
          <w:bCs/>
          <w:lang w:val="en-GB"/>
        </w:rPr>
        <w:t xml:space="preserve"> </w:t>
      </w:r>
      <w:r w:rsidRPr="00D0610E">
        <w:rPr>
          <w:b/>
          <w:bCs/>
          <w:szCs w:val="24"/>
          <w:shd w:val="clear" w:color="auto" w:fill="FFFFFF"/>
          <w:lang w:val="en-IE"/>
        </w:rPr>
        <w:t>on the proposal for a Council directive laying down detailed arrangements for the exercise of the right to vote and stand as a candidate in municipal elections by Union citizens residing in a Member State of which they are not nationals (recast)</w:t>
      </w:r>
      <w:bookmarkEnd w:id="13"/>
    </w:p>
    <w:p w14:paraId="7F8542EB" w14:textId="77777777" w:rsidR="00CB65EF" w:rsidRPr="00837EFB" w:rsidRDefault="00CB65EF" w:rsidP="00CB65EF">
      <w:pPr>
        <w:spacing w:after="240" w:line="240" w:lineRule="auto"/>
        <w:ind w:left="567" w:hanging="567"/>
        <w:rPr>
          <w:lang w:val="en-IE"/>
        </w:rPr>
      </w:pPr>
      <w:r w:rsidRPr="00837EFB">
        <w:rPr>
          <w:b/>
          <w:lang w:val="en-IE"/>
        </w:rPr>
        <w:t>1.</w:t>
      </w:r>
      <w:r w:rsidRPr="00837EFB">
        <w:rPr>
          <w:b/>
          <w:lang w:val="en-IE"/>
        </w:rPr>
        <w:tab/>
        <w:t xml:space="preserve">Rapporteur: </w:t>
      </w:r>
      <w:r w:rsidRPr="00050A2A">
        <w:rPr>
          <w:noProof/>
          <w:szCs w:val="24"/>
          <w:lang w:val="en-IE"/>
        </w:rPr>
        <w:t>Joachim Stanisław BRUDZIŃSKI</w:t>
      </w:r>
      <w:r w:rsidRPr="00D0610E">
        <w:rPr>
          <w:noProof/>
          <w:szCs w:val="24"/>
          <w:lang w:val="en-IE"/>
        </w:rPr>
        <w:t xml:space="preserve"> </w:t>
      </w:r>
      <w:r w:rsidRPr="00837EFB">
        <w:rPr>
          <w:lang w:val="en-IE"/>
        </w:rPr>
        <w:t>(</w:t>
      </w:r>
      <w:r>
        <w:rPr>
          <w:lang w:val="en-IE"/>
        </w:rPr>
        <w:t>ECR</w:t>
      </w:r>
      <w:r w:rsidRPr="00837EFB">
        <w:rPr>
          <w:lang w:val="en-IE"/>
        </w:rPr>
        <w:t xml:space="preserve"> / </w:t>
      </w:r>
      <w:r>
        <w:rPr>
          <w:lang w:val="en-IE"/>
        </w:rPr>
        <w:t>PL</w:t>
      </w:r>
      <w:r w:rsidRPr="00837EFB">
        <w:rPr>
          <w:lang w:val="en-IE"/>
        </w:rPr>
        <w:t>)</w:t>
      </w:r>
    </w:p>
    <w:p w14:paraId="366523B6" w14:textId="77777777" w:rsidR="00CB65EF" w:rsidRPr="002B7441" w:rsidRDefault="00CB65EF" w:rsidP="00CB65EF">
      <w:pPr>
        <w:spacing w:after="240" w:line="240" w:lineRule="auto"/>
        <w:ind w:left="567" w:hanging="567"/>
        <w:jc w:val="both"/>
        <w:rPr>
          <w:lang w:val="en-GB"/>
        </w:rPr>
      </w:pPr>
      <w:r w:rsidRPr="002B7441">
        <w:rPr>
          <w:b/>
          <w:lang w:val="en-GB"/>
        </w:rPr>
        <w:t>2.</w:t>
      </w:r>
      <w:r w:rsidRPr="002B7441">
        <w:rPr>
          <w:b/>
          <w:lang w:val="en-GB"/>
        </w:rPr>
        <w:tab/>
        <w:t>Reference numbers:</w:t>
      </w:r>
      <w:r w:rsidRPr="002B7441">
        <w:rPr>
          <w:lang w:val="en-GB"/>
        </w:rPr>
        <w:t xml:space="preserve"> 202</w:t>
      </w:r>
      <w:r>
        <w:rPr>
          <w:lang w:val="en-GB"/>
        </w:rPr>
        <w:t>1</w:t>
      </w:r>
      <w:r w:rsidRPr="002B7441">
        <w:rPr>
          <w:lang w:val="en-GB"/>
        </w:rPr>
        <w:t>/0</w:t>
      </w:r>
      <w:r>
        <w:rPr>
          <w:lang w:val="en-GB"/>
        </w:rPr>
        <w:t>373</w:t>
      </w:r>
      <w:r w:rsidRPr="002B7441">
        <w:rPr>
          <w:lang w:val="en-GB"/>
        </w:rPr>
        <w:t xml:space="preserve"> (C</w:t>
      </w:r>
      <w:r>
        <w:rPr>
          <w:lang w:val="en-GB"/>
        </w:rPr>
        <w:t>NS</w:t>
      </w:r>
      <w:r w:rsidRPr="002B7441">
        <w:rPr>
          <w:lang w:val="en-GB"/>
        </w:rPr>
        <w:t>)</w:t>
      </w:r>
      <w:r>
        <w:rPr>
          <w:lang w:val="en-GB"/>
        </w:rPr>
        <w:t xml:space="preserve"> </w:t>
      </w:r>
      <w:r w:rsidRPr="002B7441">
        <w:rPr>
          <w:lang w:val="en-GB"/>
        </w:rPr>
        <w:t xml:space="preserve">/ </w:t>
      </w:r>
      <w:r w:rsidRPr="00011837">
        <w:rPr>
          <w:noProof/>
          <w:szCs w:val="24"/>
          <w:lang w:val="en-GB"/>
        </w:rPr>
        <w:t>A9-0</w:t>
      </w:r>
      <w:r>
        <w:rPr>
          <w:noProof/>
          <w:szCs w:val="24"/>
          <w:lang w:val="en-GB"/>
        </w:rPr>
        <w:t>005</w:t>
      </w:r>
      <w:r w:rsidRPr="00011837">
        <w:rPr>
          <w:noProof/>
          <w:szCs w:val="24"/>
          <w:lang w:val="en-GB"/>
        </w:rPr>
        <w:t>/202</w:t>
      </w:r>
      <w:r>
        <w:rPr>
          <w:noProof/>
          <w:szCs w:val="24"/>
          <w:lang w:val="en-GB"/>
        </w:rPr>
        <w:t>3</w:t>
      </w:r>
      <w:r w:rsidRPr="00011837">
        <w:rPr>
          <w:noProof/>
          <w:szCs w:val="24"/>
          <w:lang w:val="en-GB"/>
        </w:rPr>
        <w:t xml:space="preserve"> / </w:t>
      </w:r>
      <w:r w:rsidRPr="00A70CE1">
        <w:rPr>
          <w:lang w:val="en-GB"/>
        </w:rPr>
        <w:t>P9_TA(202</w:t>
      </w:r>
      <w:r>
        <w:rPr>
          <w:lang w:val="en-GB"/>
        </w:rPr>
        <w:t>3</w:t>
      </w:r>
      <w:r w:rsidRPr="00A70CE1">
        <w:rPr>
          <w:lang w:val="en-GB"/>
        </w:rPr>
        <w:t>)0</w:t>
      </w:r>
      <w:r>
        <w:rPr>
          <w:lang w:val="en-GB"/>
        </w:rPr>
        <w:t>038</w:t>
      </w:r>
    </w:p>
    <w:p w14:paraId="6117DE26" w14:textId="77777777" w:rsidR="00CB65EF" w:rsidRPr="002B7441" w:rsidRDefault="00CB65EF" w:rsidP="00CB65EF">
      <w:pPr>
        <w:spacing w:after="240" w:line="240" w:lineRule="auto"/>
        <w:ind w:left="567" w:hanging="567"/>
        <w:rPr>
          <w:lang w:val="en-GB"/>
        </w:rPr>
      </w:pPr>
      <w:r w:rsidRPr="002B7441">
        <w:rPr>
          <w:b/>
          <w:lang w:val="en-GB"/>
        </w:rPr>
        <w:t>3.</w:t>
      </w:r>
      <w:r w:rsidRPr="002B7441">
        <w:rPr>
          <w:b/>
          <w:lang w:val="en-GB"/>
        </w:rPr>
        <w:tab/>
        <w:t xml:space="preserve">Date of adoption of the resolution: </w:t>
      </w:r>
      <w:r w:rsidRPr="00837EFB">
        <w:rPr>
          <w:bCs/>
          <w:lang w:val="en-GB"/>
        </w:rPr>
        <w:t xml:space="preserve">14 </w:t>
      </w:r>
      <w:r>
        <w:rPr>
          <w:lang w:val="en-GB"/>
        </w:rPr>
        <w:t>February 2023</w:t>
      </w:r>
    </w:p>
    <w:p w14:paraId="6BB23A42" w14:textId="77777777" w:rsidR="00CB65EF" w:rsidRPr="002B7441" w:rsidRDefault="00CB65EF" w:rsidP="00CB65EF">
      <w:pPr>
        <w:spacing w:after="240" w:line="240" w:lineRule="auto"/>
        <w:ind w:left="567" w:hanging="567"/>
        <w:jc w:val="both"/>
        <w:rPr>
          <w:lang w:val="en-GB"/>
        </w:rPr>
      </w:pPr>
      <w:r w:rsidRPr="002B7441">
        <w:rPr>
          <w:b/>
          <w:lang w:val="en-GB"/>
        </w:rPr>
        <w:t>4.</w:t>
      </w:r>
      <w:r w:rsidRPr="002B7441">
        <w:rPr>
          <w:b/>
          <w:lang w:val="en-GB"/>
        </w:rPr>
        <w:tab/>
        <w:t xml:space="preserve">Legal basis: </w:t>
      </w:r>
      <w:r w:rsidRPr="0090155F">
        <w:rPr>
          <w:lang w:val="en-IE"/>
        </w:rPr>
        <w:t xml:space="preserve">Article </w:t>
      </w:r>
      <w:r>
        <w:rPr>
          <w:lang w:val="en-IE"/>
        </w:rPr>
        <w:t>22(1)</w:t>
      </w:r>
      <w:r w:rsidRPr="002B7441">
        <w:rPr>
          <w:rStyle w:val="doceo-font-family-base"/>
          <w:lang w:val="en-GB"/>
        </w:rPr>
        <w:t xml:space="preserve"> of the Treaty on the Functioning of the European Union</w:t>
      </w:r>
    </w:p>
    <w:p w14:paraId="2F71E9BE" w14:textId="77777777" w:rsidR="00CB65EF" w:rsidRPr="002B7441" w:rsidRDefault="00CB65EF" w:rsidP="00CB65EF">
      <w:pPr>
        <w:spacing w:after="240" w:line="240" w:lineRule="auto"/>
        <w:ind w:left="567" w:hanging="567"/>
        <w:jc w:val="both"/>
        <w:rPr>
          <w:i/>
          <w:lang w:val="en-GB"/>
        </w:rPr>
      </w:pPr>
      <w:r w:rsidRPr="002B7441">
        <w:rPr>
          <w:b/>
          <w:lang w:val="en-GB"/>
        </w:rPr>
        <w:t>5.</w:t>
      </w:r>
      <w:r w:rsidRPr="002B7441">
        <w:rPr>
          <w:b/>
          <w:lang w:val="en-GB"/>
        </w:rPr>
        <w:tab/>
        <w:t xml:space="preserve">Competent Parliamentary Committee: </w:t>
      </w:r>
      <w:r>
        <w:rPr>
          <w:szCs w:val="24"/>
          <w:lang w:val="en-GB"/>
        </w:rPr>
        <w:t>Committee on Civil Liberties and Home Affairs (LIBE)</w:t>
      </w:r>
    </w:p>
    <w:p w14:paraId="4020E9ED" w14:textId="77777777" w:rsidR="00CB65EF" w:rsidRPr="008B4266" w:rsidRDefault="00CB65EF" w:rsidP="00CB65EF">
      <w:pPr>
        <w:tabs>
          <w:tab w:val="left" w:pos="567"/>
        </w:tabs>
        <w:spacing w:after="120" w:line="240" w:lineRule="auto"/>
        <w:jc w:val="both"/>
        <w:rPr>
          <w:color w:val="000000"/>
          <w:lang w:val="en-IE"/>
        </w:rPr>
      </w:pPr>
      <w:r w:rsidRPr="39032300">
        <w:rPr>
          <w:b/>
          <w:bCs/>
          <w:lang w:val="en-GB"/>
        </w:rPr>
        <w:t>6.</w:t>
      </w:r>
      <w:r w:rsidRPr="002B7441">
        <w:rPr>
          <w:b/>
          <w:lang w:val="en-GB"/>
        </w:rPr>
        <w:tab/>
      </w:r>
      <w:r w:rsidRPr="39032300">
        <w:rPr>
          <w:b/>
          <w:bCs/>
          <w:lang w:val="en-GB"/>
        </w:rPr>
        <w:t>Commission's position:</w:t>
      </w:r>
      <w:r w:rsidRPr="002B7441">
        <w:rPr>
          <w:color w:val="000000"/>
          <w:sz w:val="22"/>
          <w:szCs w:val="22"/>
          <w:lang w:val="en-GB"/>
        </w:rPr>
        <w:t xml:space="preserve"> </w:t>
      </w:r>
      <w:r w:rsidRPr="008B4266">
        <w:rPr>
          <w:rStyle w:val="normaltextrun"/>
          <w:color w:val="000000"/>
          <w:shd w:val="clear" w:color="auto" w:fill="FFFFFF"/>
          <w:lang w:val="en-IE"/>
        </w:rPr>
        <w:t xml:space="preserve">The Commission </w:t>
      </w:r>
      <w:r w:rsidRPr="7B0CCF3E">
        <w:rPr>
          <w:rStyle w:val="normaltextrun"/>
          <w:color w:val="000000" w:themeColor="text1"/>
          <w:lang w:val="en-IE"/>
        </w:rPr>
        <w:t xml:space="preserve">is </w:t>
      </w:r>
      <w:r w:rsidRPr="008B4266">
        <w:rPr>
          <w:rStyle w:val="normaltextrun"/>
          <w:color w:val="000000"/>
          <w:shd w:val="clear" w:color="auto" w:fill="FFFFFF"/>
          <w:lang w:val="en-IE"/>
        </w:rPr>
        <w:t>open to support discussions in the Council addressing the amendments that maintain the logic of its proposal and are consistent with the measures ensuring access of mobile Union citizens to their electoral rights under the same conditions as nationals.</w:t>
      </w:r>
    </w:p>
    <w:p w14:paraId="49BB0303" w14:textId="77777777" w:rsidR="00CB65EF" w:rsidRPr="00B0432E" w:rsidRDefault="00CB65EF" w:rsidP="00CB65EF">
      <w:pPr>
        <w:spacing w:after="120" w:line="240" w:lineRule="auto"/>
        <w:jc w:val="both"/>
        <w:rPr>
          <w:lang w:val="en-IE"/>
        </w:rPr>
      </w:pPr>
      <w:r>
        <w:rPr>
          <w:color w:val="000000"/>
          <w:u w:color="000000"/>
          <w:lang w:val="en-IE"/>
        </w:rPr>
        <w:t>Concerning Parliament’s</w:t>
      </w:r>
      <w:r w:rsidRPr="00633119">
        <w:rPr>
          <w:color w:val="000000"/>
          <w:u w:color="000000"/>
          <w:lang w:val="en-IE"/>
        </w:rPr>
        <w:t xml:space="preserve"> amendments</w:t>
      </w:r>
      <w:r>
        <w:rPr>
          <w:color w:val="000000"/>
          <w:u w:color="000000"/>
          <w:lang w:val="en-IE"/>
        </w:rPr>
        <w:t xml:space="preserve"> aiming at</w:t>
      </w:r>
      <w:r w:rsidRPr="00633119">
        <w:rPr>
          <w:color w:val="000000"/>
          <w:u w:color="000000"/>
          <w:lang w:val="en-IE"/>
        </w:rPr>
        <w:t xml:space="preserve"> </w:t>
      </w:r>
      <w:r w:rsidRPr="00050A2A">
        <w:rPr>
          <w:lang w:val="en-IE"/>
        </w:rPr>
        <w:t>introduc</w:t>
      </w:r>
      <w:r>
        <w:rPr>
          <w:lang w:val="en-IE"/>
        </w:rPr>
        <w:t>ing</w:t>
      </w:r>
      <w:r w:rsidRPr="00050A2A">
        <w:rPr>
          <w:lang w:val="en-IE"/>
        </w:rPr>
        <w:t xml:space="preserve"> the immediate registration of mobile Union citizens on the electoral roll upon receiving the</w:t>
      </w:r>
      <w:r>
        <w:rPr>
          <w:lang w:val="en-IE"/>
        </w:rPr>
        <w:t>ir</w:t>
      </w:r>
      <w:r w:rsidRPr="00050A2A">
        <w:rPr>
          <w:lang w:val="en-IE"/>
        </w:rPr>
        <w:t xml:space="preserve"> consent at the time of </w:t>
      </w:r>
      <w:r>
        <w:rPr>
          <w:lang w:val="en-IE"/>
        </w:rPr>
        <w:t xml:space="preserve">the registration of their residence, </w:t>
      </w:r>
      <w:r w:rsidRPr="00633119">
        <w:rPr>
          <w:lang w:val="en-IE"/>
        </w:rPr>
        <w:t>the Commission notes that</w:t>
      </w:r>
      <w:r w:rsidRPr="004B5E26">
        <w:rPr>
          <w:lang w:val="en-IE"/>
        </w:rPr>
        <w:t xml:space="preserve"> some Member States</w:t>
      </w:r>
      <w:r>
        <w:rPr>
          <w:lang w:val="en-IE"/>
        </w:rPr>
        <w:t xml:space="preserve"> </w:t>
      </w:r>
      <w:r w:rsidRPr="004B5E26">
        <w:rPr>
          <w:lang w:val="en-IE"/>
        </w:rPr>
        <w:t>do not have residence registration requirements</w:t>
      </w:r>
      <w:r>
        <w:rPr>
          <w:lang w:val="en-IE"/>
        </w:rPr>
        <w:t xml:space="preserve">. </w:t>
      </w:r>
      <w:r w:rsidRPr="00B0432E">
        <w:rPr>
          <w:lang w:val="en-IE"/>
        </w:rPr>
        <w:t>These amendments go beyond the Commission’s proposal and may</w:t>
      </w:r>
      <w:r>
        <w:rPr>
          <w:lang w:val="en-IE"/>
        </w:rPr>
        <w:t xml:space="preserve"> also</w:t>
      </w:r>
      <w:r w:rsidRPr="00B0432E">
        <w:rPr>
          <w:lang w:val="en-IE"/>
        </w:rPr>
        <w:t xml:space="preserve"> raise concerns from Member States</w:t>
      </w:r>
      <w:r>
        <w:rPr>
          <w:lang w:val="en-IE"/>
        </w:rPr>
        <w:t xml:space="preserve"> </w:t>
      </w:r>
      <w:r w:rsidRPr="00B0432E">
        <w:rPr>
          <w:lang w:val="en-IE"/>
        </w:rPr>
        <w:t>mak</w:t>
      </w:r>
      <w:r>
        <w:rPr>
          <w:lang w:val="en-IE"/>
        </w:rPr>
        <w:t>ing</w:t>
      </w:r>
      <w:r w:rsidRPr="00B0432E">
        <w:rPr>
          <w:lang w:val="en-IE"/>
        </w:rPr>
        <w:t xml:space="preserve"> use of automatic </w:t>
      </w:r>
      <w:r>
        <w:rPr>
          <w:lang w:val="en-IE"/>
        </w:rPr>
        <w:t xml:space="preserve">voter </w:t>
      </w:r>
      <w:r w:rsidRPr="00B0432E">
        <w:rPr>
          <w:lang w:val="en-IE"/>
        </w:rPr>
        <w:t xml:space="preserve">registration. </w:t>
      </w:r>
    </w:p>
    <w:p w14:paraId="266F62BB" w14:textId="77777777" w:rsidR="00CB65EF" w:rsidRPr="007A302C" w:rsidRDefault="00CB65EF" w:rsidP="00CB65EF">
      <w:pPr>
        <w:widowControl w:val="0"/>
        <w:spacing w:after="120" w:line="240" w:lineRule="auto"/>
        <w:jc w:val="both"/>
        <w:rPr>
          <w:lang w:val="en-IE"/>
        </w:rPr>
      </w:pPr>
      <w:r>
        <w:rPr>
          <w:rFonts w:eastAsia="Calibri"/>
          <w:color w:val="000000" w:themeColor="text1"/>
          <w:lang w:val="en-IE"/>
        </w:rPr>
        <w:t>About the</w:t>
      </w:r>
      <w:r w:rsidRPr="00B04151">
        <w:rPr>
          <w:rFonts w:eastAsia="Calibri"/>
          <w:color w:val="000000" w:themeColor="text1"/>
          <w:lang w:val="en-IE"/>
        </w:rPr>
        <w:t xml:space="preserve"> </w:t>
      </w:r>
      <w:r>
        <w:rPr>
          <w:rFonts w:eastAsia="Calibri"/>
          <w:color w:val="000000" w:themeColor="text1"/>
          <w:lang w:val="en-IE"/>
        </w:rPr>
        <w:t xml:space="preserve">amendments conditioning the </w:t>
      </w:r>
      <w:r w:rsidRPr="00237F45">
        <w:rPr>
          <w:lang w:val="en-IE"/>
        </w:rPr>
        <w:t>provision of information to mobile Union citizens upon establishment of their residence in the Member States concerned</w:t>
      </w:r>
      <w:r>
        <w:rPr>
          <w:lang w:val="en-IE"/>
        </w:rPr>
        <w:t>, the Commission notes that they c</w:t>
      </w:r>
      <w:r w:rsidRPr="00B0432E">
        <w:rPr>
          <w:lang w:val="en-IE"/>
        </w:rPr>
        <w:t xml:space="preserve">ould leave out mobile Union citizens living in Member States that do not have </w:t>
      </w:r>
      <w:r w:rsidRPr="007A302C">
        <w:rPr>
          <w:lang w:val="en-IE"/>
        </w:rPr>
        <w:t>registration requirements under the free movement acquis.</w:t>
      </w:r>
    </w:p>
    <w:p w14:paraId="1A2B7534" w14:textId="77777777" w:rsidR="00CB65EF" w:rsidRPr="00B0432E" w:rsidRDefault="00CB65EF" w:rsidP="00CB65EF">
      <w:pPr>
        <w:spacing w:after="120" w:line="240" w:lineRule="auto"/>
        <w:jc w:val="both"/>
        <w:rPr>
          <w:lang w:val="en-IE"/>
        </w:rPr>
      </w:pPr>
      <w:r w:rsidRPr="007A302C">
        <w:rPr>
          <w:color w:val="000000"/>
          <w:u w:color="000000"/>
          <w:lang w:val="en-IE"/>
        </w:rPr>
        <w:t xml:space="preserve">In relation to amendments that would require </w:t>
      </w:r>
      <w:r w:rsidRPr="00832487">
        <w:rPr>
          <w:lang w:val="en-IE"/>
        </w:rPr>
        <w:t xml:space="preserve">Member States to provide electoral information to mobile Union citizens in an official language of the Union </w:t>
      </w:r>
      <w:r>
        <w:rPr>
          <w:lang w:val="en-IE"/>
        </w:rPr>
        <w:t>of their preference</w:t>
      </w:r>
      <w:r w:rsidRPr="00832487">
        <w:rPr>
          <w:lang w:val="en-IE"/>
        </w:rPr>
        <w:t xml:space="preserve">, the Commission </w:t>
      </w:r>
      <w:r>
        <w:rPr>
          <w:lang w:val="en-IE"/>
        </w:rPr>
        <w:t xml:space="preserve">notes that they </w:t>
      </w:r>
      <w:r w:rsidRPr="00832487">
        <w:rPr>
          <w:lang w:val="en-IE"/>
        </w:rPr>
        <w:t>could be challenging to implement, particularly due to the</w:t>
      </w:r>
      <w:r w:rsidRPr="007A302C">
        <w:rPr>
          <w:lang w:val="en-IE"/>
        </w:rPr>
        <w:t xml:space="preserve"> administrative costs for the Member States.</w:t>
      </w:r>
    </w:p>
    <w:p w14:paraId="103C1A7E" w14:textId="17D345D3" w:rsidR="00CB65EF" w:rsidRPr="007A302C" w:rsidRDefault="00CB65EF" w:rsidP="00CB65EF">
      <w:pPr>
        <w:pBdr>
          <w:top w:val="nil"/>
          <w:left w:val="nil"/>
          <w:bottom w:val="nil"/>
          <w:right w:val="nil"/>
          <w:between w:val="nil"/>
          <w:bar w:val="nil"/>
        </w:pBdr>
        <w:spacing w:after="120" w:line="240" w:lineRule="auto"/>
        <w:jc w:val="both"/>
        <w:rPr>
          <w:lang w:val="en-IE"/>
        </w:rPr>
      </w:pPr>
      <w:r w:rsidRPr="007A302C">
        <w:rPr>
          <w:rFonts w:eastAsia="Calibri"/>
          <w:bCs/>
          <w:color w:val="000000"/>
          <w:u w:color="000000"/>
          <w:lang w:val="en-IE"/>
        </w:rPr>
        <w:t>As to</w:t>
      </w:r>
      <w:r>
        <w:rPr>
          <w:rFonts w:eastAsia="Calibri"/>
          <w:bCs/>
          <w:color w:val="000000"/>
          <w:u w:color="000000"/>
          <w:lang w:val="en-IE"/>
        </w:rPr>
        <w:t xml:space="preserve"> the Parliament’s proposals to apply </w:t>
      </w:r>
      <w:r w:rsidRPr="00315484">
        <w:rPr>
          <w:lang w:val="en-IE"/>
        </w:rPr>
        <w:t>accessibility requirements laid down in Annex I of Directive (EU) 2019/88</w:t>
      </w:r>
      <w:r>
        <w:rPr>
          <w:lang w:val="en-IE"/>
        </w:rPr>
        <w:t xml:space="preserve">2 to the provision of information </w:t>
      </w:r>
      <w:r w:rsidRPr="00832487">
        <w:rPr>
          <w:lang w:val="en-IE"/>
        </w:rPr>
        <w:t xml:space="preserve">to </w:t>
      </w:r>
      <w:r>
        <w:rPr>
          <w:lang w:val="en-IE"/>
        </w:rPr>
        <w:t xml:space="preserve">specific groups of </w:t>
      </w:r>
      <w:r w:rsidRPr="00832487">
        <w:rPr>
          <w:lang w:val="en-IE"/>
        </w:rPr>
        <w:t>mobile Union citizens</w:t>
      </w:r>
      <w:r>
        <w:rPr>
          <w:lang w:val="en-IE"/>
        </w:rPr>
        <w:t xml:space="preserve">, including </w:t>
      </w:r>
      <w:r w:rsidRPr="00050A2A">
        <w:rPr>
          <w:lang w:val="en-IE"/>
        </w:rPr>
        <w:t>people in remote areas, minority groups and those who face difficulties in voting</w:t>
      </w:r>
      <w:r>
        <w:rPr>
          <w:lang w:val="en-IE"/>
        </w:rPr>
        <w:t>, the Commission would like to point out that that directive contains</w:t>
      </w:r>
      <w:r>
        <w:rPr>
          <w:rFonts w:eastAsia="Calibri"/>
          <w:bCs/>
          <w:color w:val="000000"/>
          <w:u w:color="000000"/>
          <w:lang w:val="en-IE"/>
        </w:rPr>
        <w:t xml:space="preserve"> </w:t>
      </w:r>
      <w:r w:rsidRPr="00625B1D">
        <w:rPr>
          <w:rFonts w:eastAsia="Calibri"/>
          <w:bCs/>
          <w:color w:val="000000"/>
          <w:u w:color="000000"/>
          <w:lang w:val="en-IE"/>
        </w:rPr>
        <w:t xml:space="preserve">requirements </w:t>
      </w:r>
      <w:r>
        <w:rPr>
          <w:rFonts w:eastAsia="Calibri"/>
          <w:bCs/>
          <w:color w:val="000000"/>
          <w:u w:color="000000"/>
          <w:lang w:val="en-IE"/>
        </w:rPr>
        <w:t xml:space="preserve">regarding </w:t>
      </w:r>
      <w:r w:rsidR="002C0BB1">
        <w:rPr>
          <w:rFonts w:eastAsia="Calibri"/>
          <w:bCs/>
          <w:color w:val="000000"/>
          <w:u w:color="000000"/>
          <w:lang w:val="en-IE"/>
        </w:rPr>
        <w:t xml:space="preserve">the </w:t>
      </w:r>
      <w:r>
        <w:rPr>
          <w:rFonts w:eastAsia="Calibri"/>
          <w:bCs/>
          <w:color w:val="000000"/>
          <w:u w:color="000000"/>
          <w:lang w:val="en-IE"/>
        </w:rPr>
        <w:t>access</w:t>
      </w:r>
      <w:r w:rsidR="002C0BB1">
        <w:rPr>
          <w:rFonts w:eastAsia="Calibri"/>
          <w:bCs/>
          <w:color w:val="000000"/>
          <w:u w:color="000000"/>
          <w:lang w:val="en-IE"/>
        </w:rPr>
        <w:t>ibility of certain</w:t>
      </w:r>
      <w:r w:rsidRPr="00625B1D">
        <w:rPr>
          <w:rFonts w:eastAsia="Calibri"/>
          <w:bCs/>
          <w:color w:val="000000"/>
          <w:u w:color="000000"/>
          <w:lang w:val="en-IE"/>
        </w:rPr>
        <w:t xml:space="preserve"> products and services</w:t>
      </w:r>
      <w:r>
        <w:rPr>
          <w:rFonts w:eastAsia="Calibri"/>
          <w:bCs/>
          <w:color w:val="000000"/>
          <w:u w:color="000000"/>
          <w:lang w:val="en-IE"/>
        </w:rPr>
        <w:t xml:space="preserve"> for persons with disabilities</w:t>
      </w:r>
      <w:r w:rsidR="002C0BB1">
        <w:rPr>
          <w:rFonts w:eastAsia="Calibri"/>
          <w:bCs/>
          <w:color w:val="000000"/>
          <w:u w:color="000000"/>
          <w:lang w:val="en-IE"/>
        </w:rPr>
        <w:t xml:space="preserve"> </w:t>
      </w:r>
      <w:r w:rsidR="002C0BB1">
        <w:rPr>
          <w:lang w:val="en-IE"/>
        </w:rPr>
        <w:t xml:space="preserve">including in relation to information. </w:t>
      </w:r>
      <w:r w:rsidR="002C0BB1" w:rsidRPr="00A42621">
        <w:rPr>
          <w:lang w:val="en-IE"/>
        </w:rPr>
        <w:t>Member States may decide to extend the use of these requirements more broadly, beyond their intended purpose</w:t>
      </w:r>
      <w:r w:rsidRPr="007A302C">
        <w:rPr>
          <w:lang w:val="en-IE"/>
        </w:rPr>
        <w:t>.</w:t>
      </w:r>
    </w:p>
    <w:p w14:paraId="6CD11C00" w14:textId="77777777" w:rsidR="00CB65EF" w:rsidRPr="007A302C" w:rsidRDefault="00CB65EF" w:rsidP="00CB65EF">
      <w:pPr>
        <w:widowControl w:val="0"/>
        <w:spacing w:after="120" w:line="240" w:lineRule="auto"/>
        <w:jc w:val="both"/>
        <w:rPr>
          <w:lang w:val="en-IE"/>
        </w:rPr>
      </w:pPr>
      <w:r w:rsidRPr="007A302C">
        <w:rPr>
          <w:szCs w:val="24"/>
          <w:lang w:val="en-IE"/>
        </w:rPr>
        <w:t xml:space="preserve">Regarding </w:t>
      </w:r>
      <w:r>
        <w:rPr>
          <w:szCs w:val="24"/>
          <w:lang w:val="en-IE"/>
        </w:rPr>
        <w:t>the</w:t>
      </w:r>
      <w:r w:rsidRPr="00315484">
        <w:rPr>
          <w:lang w:val="en-IE"/>
        </w:rPr>
        <w:t xml:space="preserve"> </w:t>
      </w:r>
      <w:r>
        <w:rPr>
          <w:lang w:val="en-IE"/>
        </w:rPr>
        <w:t xml:space="preserve">call to Member States to make </w:t>
      </w:r>
      <w:r w:rsidRPr="00B77C0F">
        <w:rPr>
          <w:lang w:val="en-IE"/>
        </w:rPr>
        <w:t>use of postal voting</w:t>
      </w:r>
      <w:r>
        <w:rPr>
          <w:lang w:val="en-IE"/>
        </w:rPr>
        <w:t xml:space="preserve"> and</w:t>
      </w:r>
      <w:r w:rsidRPr="00050A2A">
        <w:rPr>
          <w:lang w:val="en-IE"/>
        </w:rPr>
        <w:t xml:space="preserve"> ensur</w:t>
      </w:r>
      <w:r>
        <w:rPr>
          <w:lang w:val="en-IE"/>
        </w:rPr>
        <w:t>e</w:t>
      </w:r>
      <w:r w:rsidRPr="00050A2A">
        <w:rPr>
          <w:lang w:val="en-IE"/>
        </w:rPr>
        <w:t xml:space="preserve"> that persons with disabilities receive, at their request, assistance in voting by a person of their choice</w:t>
      </w:r>
      <w:r>
        <w:rPr>
          <w:lang w:val="en-IE"/>
        </w:rPr>
        <w:t>, the Commission notes that,</w:t>
      </w:r>
      <w:r w:rsidRPr="007A302C">
        <w:rPr>
          <w:lang w:val="en-IE"/>
        </w:rPr>
        <w:t xml:space="preserve"> albeit of an exhortatory nature, </w:t>
      </w:r>
      <w:r>
        <w:rPr>
          <w:lang w:val="en-IE"/>
        </w:rPr>
        <w:t xml:space="preserve">such amendments </w:t>
      </w:r>
      <w:r w:rsidRPr="007A302C">
        <w:rPr>
          <w:lang w:val="en-IE"/>
        </w:rPr>
        <w:t>could be construed as outside the scope of the legal basis of the proposal, Article 22(</w:t>
      </w:r>
      <w:r>
        <w:rPr>
          <w:lang w:val="en-IE"/>
        </w:rPr>
        <w:t>1)</w:t>
      </w:r>
      <w:r w:rsidRPr="007A302C">
        <w:rPr>
          <w:lang w:val="en-IE"/>
        </w:rPr>
        <w:t xml:space="preserve"> </w:t>
      </w:r>
      <w:r>
        <w:rPr>
          <w:lang w:val="en-IE"/>
        </w:rPr>
        <w:t xml:space="preserve">of the </w:t>
      </w:r>
      <w:r w:rsidRPr="002B7441">
        <w:rPr>
          <w:rStyle w:val="doceo-font-family-base"/>
          <w:lang w:val="en-GB"/>
        </w:rPr>
        <w:t>Treaty on the Functioning of the European Union</w:t>
      </w:r>
      <w:r>
        <w:rPr>
          <w:lang w:val="en-IE"/>
        </w:rPr>
        <w:t>,</w:t>
      </w:r>
      <w:r w:rsidRPr="007A302C">
        <w:rPr>
          <w:lang w:val="en-IE"/>
        </w:rPr>
        <w:t xml:space="preserve"> which </w:t>
      </w:r>
      <w:r>
        <w:rPr>
          <w:lang w:val="en-IE"/>
        </w:rPr>
        <w:t xml:space="preserve">primarily </w:t>
      </w:r>
      <w:r w:rsidRPr="007A302C">
        <w:rPr>
          <w:lang w:val="en-IE"/>
        </w:rPr>
        <w:t xml:space="preserve">seeks to ensure non-discrimination of </w:t>
      </w:r>
      <w:r w:rsidRPr="007A302C">
        <w:rPr>
          <w:lang w:val="en-IE"/>
        </w:rPr>
        <w:lastRenderedPageBreak/>
        <w:t>mobile Union citizens.</w:t>
      </w:r>
    </w:p>
    <w:p w14:paraId="2D2C301A" w14:textId="77777777" w:rsidR="00CB65EF" w:rsidRPr="004A1EF7" w:rsidRDefault="00CB65EF" w:rsidP="00CB65EF">
      <w:pPr>
        <w:spacing w:after="120" w:line="240" w:lineRule="auto"/>
        <w:jc w:val="both"/>
        <w:rPr>
          <w:lang w:val="en-IE"/>
        </w:rPr>
      </w:pPr>
      <w:bookmarkStart w:id="14" w:name="_Hlk125983919"/>
      <w:r>
        <w:rPr>
          <w:rFonts w:eastAsia="Calibri"/>
          <w:bCs/>
          <w:color w:val="000000"/>
          <w:u w:color="000000"/>
          <w:lang w:val="en-IE"/>
        </w:rPr>
        <w:t xml:space="preserve">As to </w:t>
      </w:r>
      <w:bookmarkEnd w:id="14"/>
      <w:r>
        <w:rPr>
          <w:bCs/>
          <w:lang w:val="en-IE"/>
        </w:rPr>
        <w:t>a</w:t>
      </w:r>
      <w:r w:rsidRPr="00B04151">
        <w:rPr>
          <w:rFonts w:eastAsia="Calibri"/>
          <w:bCs/>
          <w:color w:val="000000"/>
          <w:u w:color="000000"/>
          <w:lang w:val="en-IE"/>
        </w:rPr>
        <w:t>mendments aimed at removing current derogations</w:t>
      </w:r>
      <w:r>
        <w:rPr>
          <w:rFonts w:eastAsia="Calibri"/>
          <w:bCs/>
          <w:color w:val="000000"/>
          <w:u w:color="000000"/>
          <w:lang w:val="en-IE"/>
        </w:rPr>
        <w:t>, the Commission notes that they</w:t>
      </w:r>
      <w:r w:rsidRPr="004A1EF7">
        <w:rPr>
          <w:lang w:val="en-IE"/>
        </w:rPr>
        <w:t xml:space="preserve"> would change the balance of </w:t>
      </w:r>
      <w:r>
        <w:rPr>
          <w:lang w:val="en-IE"/>
        </w:rPr>
        <w:t>the</w:t>
      </w:r>
      <w:r w:rsidRPr="004A1EF7">
        <w:rPr>
          <w:lang w:val="en-IE"/>
        </w:rPr>
        <w:t xml:space="preserve"> proposal and its specific objectives.</w:t>
      </w:r>
    </w:p>
    <w:p w14:paraId="133E11EA" w14:textId="77777777" w:rsidR="00CB65EF" w:rsidRPr="00050A2A" w:rsidRDefault="00CB65EF" w:rsidP="00CB65EF">
      <w:pPr>
        <w:widowControl w:val="0"/>
        <w:tabs>
          <w:tab w:val="num" w:pos="1276"/>
        </w:tabs>
        <w:spacing w:after="120" w:line="240" w:lineRule="auto"/>
        <w:jc w:val="both"/>
        <w:rPr>
          <w:color w:val="000000"/>
          <w:szCs w:val="24"/>
          <w:lang w:val="en-IE"/>
        </w:rPr>
      </w:pPr>
      <w:r>
        <w:rPr>
          <w:lang w:val="en-IE"/>
        </w:rPr>
        <w:t>Finally, t</w:t>
      </w:r>
      <w:r w:rsidRPr="007A302C">
        <w:rPr>
          <w:lang w:val="en-IE"/>
        </w:rPr>
        <w:t xml:space="preserve">he collection of </w:t>
      </w:r>
      <w:r>
        <w:rPr>
          <w:lang w:val="en-IE"/>
        </w:rPr>
        <w:t xml:space="preserve">data on electoral participation based on </w:t>
      </w:r>
      <w:r w:rsidRPr="007A302C">
        <w:rPr>
          <w:lang w:val="en-IE"/>
        </w:rPr>
        <w:t xml:space="preserve">common indicators established via a delegated act could affect current tabulation or national procedures used </w:t>
      </w:r>
      <w:r>
        <w:rPr>
          <w:lang w:val="en-IE"/>
        </w:rPr>
        <w:t xml:space="preserve">for data collection </w:t>
      </w:r>
      <w:r w:rsidRPr="007A302C">
        <w:rPr>
          <w:lang w:val="en-IE"/>
        </w:rPr>
        <w:t>in elections and increase administrative costs of Member States.</w:t>
      </w:r>
    </w:p>
    <w:p w14:paraId="2E4E725F" w14:textId="77777777" w:rsidR="005A7297" w:rsidRDefault="005A7297">
      <w:pPr>
        <w:spacing w:after="200" w:line="276" w:lineRule="auto"/>
        <w:rPr>
          <w:color w:val="000000"/>
          <w:szCs w:val="24"/>
          <w:highlight w:val="yellow"/>
          <w:lang w:val="en-GB"/>
        </w:rPr>
      </w:pPr>
      <w:r>
        <w:rPr>
          <w:color w:val="000000"/>
          <w:szCs w:val="24"/>
          <w:highlight w:val="yellow"/>
          <w:lang w:val="en-GB"/>
        </w:rPr>
        <w:br w:type="page"/>
      </w:r>
    </w:p>
    <w:p w14:paraId="63A2D08F" w14:textId="77777777" w:rsidR="00C871B3" w:rsidRDefault="00C871B3" w:rsidP="005A7297">
      <w:pPr>
        <w:tabs>
          <w:tab w:val="left" w:pos="567"/>
        </w:tabs>
        <w:spacing w:after="200" w:line="276" w:lineRule="auto"/>
        <w:rPr>
          <w:color w:val="000000"/>
          <w:szCs w:val="24"/>
          <w:lang w:val="en-GB"/>
        </w:rPr>
      </w:pPr>
    </w:p>
    <w:p w14:paraId="7AAD7343" w14:textId="77777777" w:rsidR="00B71FF0" w:rsidRPr="00EE64E6" w:rsidRDefault="00B71FF0" w:rsidP="00B71FF0">
      <w:pPr>
        <w:spacing w:before="5040" w:line="240" w:lineRule="auto"/>
        <w:jc w:val="center"/>
        <w:rPr>
          <w:b/>
          <w:sz w:val="48"/>
          <w:lang w:val="en-GB"/>
        </w:rPr>
      </w:pPr>
      <w:bookmarkStart w:id="15" w:name="PARTTWO"/>
      <w:r w:rsidRPr="00EE64E6">
        <w:rPr>
          <w:b/>
          <w:sz w:val="48"/>
          <w:lang w:val="en-GB"/>
        </w:rPr>
        <w:t>Part Two</w:t>
      </w:r>
      <w:r w:rsidRPr="00EE64E6">
        <w:rPr>
          <w:lang w:val="en-GB"/>
        </w:rPr>
        <w:br/>
      </w:r>
      <w:r w:rsidRPr="00EE64E6">
        <w:rPr>
          <w:b/>
          <w:sz w:val="48"/>
          <w:lang w:val="en-GB"/>
        </w:rPr>
        <w:t>Non-legislative resolutions</w:t>
      </w:r>
    </w:p>
    <w:bookmarkEnd w:id="15"/>
    <w:p w14:paraId="51B4AB06" w14:textId="77777777" w:rsidR="007A1930" w:rsidRDefault="007A1930" w:rsidP="00B71FF0">
      <w:pPr>
        <w:spacing w:after="600" w:line="240" w:lineRule="auto"/>
        <w:jc w:val="center"/>
        <w:rPr>
          <w:lang w:val="en-GB"/>
        </w:rPr>
      </w:pPr>
    </w:p>
    <w:p w14:paraId="6B2BC70D" w14:textId="098C322E"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EUROPEAN </w:t>
      </w:r>
      <w:r w:rsidRPr="00C44E52">
        <w:rPr>
          <w:b/>
          <w:sz w:val="22"/>
          <w:lang w:val="en-GB"/>
        </w:rPr>
        <w:t xml:space="preserve">PARLIAMENT DURING THE </w:t>
      </w:r>
      <w:r w:rsidR="004D36DA">
        <w:rPr>
          <w:b/>
          <w:sz w:val="22"/>
          <w:lang w:val="en-GB"/>
        </w:rPr>
        <w:t xml:space="preserve">FEBRUARY </w:t>
      </w:r>
      <w:r w:rsidR="009403AC">
        <w:rPr>
          <w:b/>
          <w:sz w:val="22"/>
          <w:lang w:val="en-GB"/>
        </w:rPr>
        <w:t>I</w:t>
      </w:r>
      <w:r w:rsidR="004D36DA">
        <w:rPr>
          <w:b/>
          <w:sz w:val="22"/>
          <w:lang w:val="en-GB"/>
        </w:rPr>
        <w:t xml:space="preserve">I 2023 </w:t>
      </w:r>
      <w:r w:rsidRPr="00C44E52">
        <w:rPr>
          <w:b/>
          <w:sz w:val="22"/>
          <w:lang w:val="en-GB"/>
        </w:rPr>
        <w:t>PART-SESSION</w:t>
      </w:r>
    </w:p>
    <w:p w14:paraId="57399E71" w14:textId="77777777" w:rsidR="00EA5E21" w:rsidRPr="00EA5E21" w:rsidRDefault="00EA5E21" w:rsidP="006E1800">
      <w:pPr>
        <w:pStyle w:val="ListParagraph"/>
        <w:numPr>
          <w:ilvl w:val="0"/>
          <w:numId w:val="8"/>
        </w:numPr>
        <w:spacing w:after="240" w:line="240" w:lineRule="auto"/>
        <w:jc w:val="both"/>
        <w:rPr>
          <w:szCs w:val="24"/>
          <w:lang w:val="en-GB" w:eastAsia="fr-BE"/>
        </w:rPr>
      </w:pPr>
      <w:r w:rsidRPr="00EA5E21">
        <w:rPr>
          <w:lang w:val="en-GB" w:eastAsia="fr-BE"/>
        </w:rPr>
        <w:t>Situation of the former President of Georgia Mikheil Saakashvili (2023/2543 (RSP))</w:t>
      </w:r>
      <w:r w:rsidRPr="00EA5E21">
        <w:rPr>
          <w:lang w:val="en-GB" w:eastAsia="fr-BE"/>
        </w:rPr>
        <w:br/>
      </w:r>
      <w:r w:rsidRPr="00EA5E21">
        <w:rPr>
          <w:szCs w:val="24"/>
          <w:lang w:val="en-GB" w:eastAsia="fr-BE"/>
        </w:rPr>
        <w:t>EP: RC9-0106/2023</w:t>
      </w:r>
    </w:p>
    <w:p w14:paraId="3E39F824" w14:textId="77777777" w:rsidR="00EA5E21" w:rsidRPr="005B5685" w:rsidRDefault="00EA5E21" w:rsidP="00EA5E21">
      <w:pPr>
        <w:pStyle w:val="ListParagraph"/>
        <w:spacing w:after="240" w:line="240" w:lineRule="auto"/>
        <w:jc w:val="both"/>
        <w:rPr>
          <w:szCs w:val="24"/>
          <w:lang w:val="en-GB" w:eastAsia="fr-BE"/>
        </w:rPr>
      </w:pPr>
      <w:r w:rsidRPr="005B5685">
        <w:rPr>
          <w:szCs w:val="24"/>
          <w:lang w:val="en-GB" w:eastAsia="fr-BE"/>
        </w:rPr>
        <w:t>Date: 15-02-2023</w:t>
      </w:r>
    </w:p>
    <w:p w14:paraId="0BCE92E6" w14:textId="77777777" w:rsidR="00EA5E21" w:rsidRPr="00EA5E21" w:rsidRDefault="00EA5E21" w:rsidP="00FE1D74">
      <w:pPr>
        <w:pStyle w:val="ListParagraph"/>
        <w:spacing w:after="120" w:line="240" w:lineRule="auto"/>
        <w:jc w:val="both"/>
        <w:rPr>
          <w:szCs w:val="24"/>
          <w:lang w:val="en-GB" w:eastAsia="fr-BE"/>
        </w:rPr>
      </w:pPr>
      <w:r w:rsidRPr="00EA5E21">
        <w:rPr>
          <w:szCs w:val="24"/>
          <w:lang w:val="en-GB" w:eastAsia="fr-BE"/>
        </w:rPr>
        <w:t>Competence: Josep BORRELL FONTELLES</w:t>
      </w:r>
    </w:p>
    <w:p w14:paraId="23E40C91" w14:textId="2E3D14DB" w:rsidR="00EA5E21" w:rsidRPr="00FE1D74" w:rsidRDefault="00EA5E21" w:rsidP="00FE1D74">
      <w:pPr>
        <w:spacing w:after="120" w:line="240" w:lineRule="auto"/>
        <w:jc w:val="both"/>
        <w:rPr>
          <w:szCs w:val="24"/>
          <w:lang w:val="en-GB" w:eastAsia="en-US"/>
        </w:rPr>
      </w:pPr>
      <w:r w:rsidRPr="00FE1D74">
        <w:rPr>
          <w:szCs w:val="24"/>
          <w:lang w:val="en-GB" w:eastAsia="en-US"/>
        </w:rPr>
        <w:t xml:space="preserve">Reason: The Commission will not be responding formally to the requests addressed in the resolution as they were comprehensively addressed in plenary by Commissioner Hahn, on behalf of the High Representative/Vice-President Borrell. </w:t>
      </w:r>
    </w:p>
    <w:p w14:paraId="684D906A" w14:textId="77777777" w:rsidR="00EA5E21" w:rsidRDefault="00EA5E21" w:rsidP="00B73A7D">
      <w:pPr>
        <w:pStyle w:val="ListParagraph"/>
        <w:numPr>
          <w:ilvl w:val="0"/>
          <w:numId w:val="8"/>
        </w:numPr>
        <w:spacing w:after="240" w:line="240" w:lineRule="auto"/>
        <w:jc w:val="both"/>
        <w:rPr>
          <w:szCs w:val="24"/>
          <w:lang w:val="en-GB" w:eastAsia="fr-BE"/>
        </w:rPr>
      </w:pPr>
      <w:r w:rsidRPr="00EA5E21">
        <w:rPr>
          <w:szCs w:val="24"/>
          <w:lang w:val="en-GB" w:eastAsia="fr-BE"/>
        </w:rPr>
        <w:t>The EU priorities for the 67th session of the UN Commission on the Status of Women (2022/2839 (RSP))</w:t>
      </w:r>
    </w:p>
    <w:p w14:paraId="344D39A2" w14:textId="77777777" w:rsidR="00EA5E21" w:rsidRDefault="00EA5E21" w:rsidP="00EA5E21">
      <w:pPr>
        <w:pStyle w:val="ListParagraph"/>
        <w:spacing w:after="240" w:line="240" w:lineRule="auto"/>
        <w:jc w:val="both"/>
        <w:rPr>
          <w:szCs w:val="24"/>
          <w:lang w:val="en-GB" w:eastAsia="fr-BE"/>
        </w:rPr>
      </w:pPr>
      <w:r w:rsidRPr="00EA5E21">
        <w:rPr>
          <w:szCs w:val="24"/>
          <w:lang w:val="en-GB" w:eastAsia="fr-BE"/>
        </w:rPr>
        <w:t>EP: B9-0100/2023</w:t>
      </w:r>
    </w:p>
    <w:p w14:paraId="0177092E" w14:textId="77777777" w:rsidR="00EA5E21" w:rsidRDefault="00EA5E21" w:rsidP="00EA5E21">
      <w:pPr>
        <w:pStyle w:val="ListParagraph"/>
        <w:spacing w:after="240" w:line="240" w:lineRule="auto"/>
        <w:jc w:val="both"/>
        <w:rPr>
          <w:szCs w:val="24"/>
          <w:lang w:val="en-GB" w:eastAsia="fr-BE"/>
        </w:rPr>
      </w:pPr>
      <w:r w:rsidRPr="00EA5E21">
        <w:rPr>
          <w:szCs w:val="24"/>
          <w:lang w:val="en-GB" w:eastAsia="fr-BE"/>
        </w:rPr>
        <w:t>Date: 15-02-2023</w:t>
      </w:r>
    </w:p>
    <w:p w14:paraId="161A55B6" w14:textId="77777777" w:rsidR="00EA5E21" w:rsidRDefault="00EA5E21" w:rsidP="00FE1D74">
      <w:pPr>
        <w:pStyle w:val="ListParagraph"/>
        <w:spacing w:after="120" w:line="240" w:lineRule="auto"/>
        <w:jc w:val="both"/>
        <w:rPr>
          <w:szCs w:val="24"/>
          <w:lang w:val="en-GB" w:eastAsia="fr-BE"/>
        </w:rPr>
      </w:pPr>
      <w:r w:rsidRPr="00EA5E21">
        <w:rPr>
          <w:szCs w:val="24"/>
          <w:lang w:val="en-GB" w:eastAsia="fr-BE"/>
        </w:rPr>
        <w:t>Competence: Josep BORRELL FONTELLES</w:t>
      </w:r>
    </w:p>
    <w:p w14:paraId="67E51314" w14:textId="77777777" w:rsidR="00EA5E21" w:rsidRPr="00FE1D74" w:rsidRDefault="00EA5E21" w:rsidP="00FE1D74">
      <w:pPr>
        <w:spacing w:after="120" w:line="240" w:lineRule="auto"/>
        <w:jc w:val="both"/>
        <w:rPr>
          <w:szCs w:val="24"/>
          <w:lang w:val="en-GB" w:eastAsia="en-US"/>
        </w:rPr>
      </w:pPr>
      <w:r w:rsidRPr="00FE1D74">
        <w:rPr>
          <w:szCs w:val="24"/>
          <w:lang w:val="en-GB" w:eastAsia="en-US"/>
        </w:rPr>
        <w:t>Reason: The Commission will not be responding formally to the requests addressed in the resolution as they were comprehensively addressed in plenary by Commissioner Dalli, on behalf of the High Representative/Vice-President Borrell.</w:t>
      </w:r>
    </w:p>
    <w:p w14:paraId="1E611AC1" w14:textId="77777777" w:rsidR="00EA5E21" w:rsidRDefault="00EA5E21" w:rsidP="00EA5E21">
      <w:pPr>
        <w:pStyle w:val="ListParagraph"/>
        <w:numPr>
          <w:ilvl w:val="0"/>
          <w:numId w:val="8"/>
        </w:numPr>
        <w:spacing w:after="240" w:line="240" w:lineRule="auto"/>
        <w:jc w:val="both"/>
        <w:rPr>
          <w:szCs w:val="24"/>
          <w:lang w:val="en-GB" w:eastAsia="fr-BE"/>
        </w:rPr>
      </w:pPr>
      <w:r w:rsidRPr="00EA5E21">
        <w:rPr>
          <w:szCs w:val="24"/>
          <w:lang w:val="en-GB" w:eastAsia="fr-BE"/>
        </w:rPr>
        <w:t>The situation of human rights defenders in Eswatini, notably the murder of T</w:t>
      </w:r>
      <w:r>
        <w:rPr>
          <w:szCs w:val="24"/>
          <w:lang w:val="en-GB" w:eastAsia="fr-BE"/>
        </w:rPr>
        <w:t>hulani Maseko (2023/2551 (RSP))</w:t>
      </w:r>
    </w:p>
    <w:p w14:paraId="33BFAB15" w14:textId="77777777" w:rsidR="00EA5E21" w:rsidRPr="006D104B" w:rsidRDefault="00EA5E21" w:rsidP="00EA5E21">
      <w:pPr>
        <w:pStyle w:val="ListParagraph"/>
        <w:spacing w:after="240" w:line="240" w:lineRule="auto"/>
        <w:jc w:val="both"/>
        <w:rPr>
          <w:szCs w:val="24"/>
          <w:lang w:eastAsia="fr-BE"/>
        </w:rPr>
      </w:pPr>
      <w:r w:rsidRPr="006D104B">
        <w:rPr>
          <w:szCs w:val="24"/>
          <w:lang w:eastAsia="fr-BE"/>
        </w:rPr>
        <w:t>EP: RC9-0124/2023</w:t>
      </w:r>
    </w:p>
    <w:p w14:paraId="2005CA4D" w14:textId="77777777" w:rsidR="00EA5E21" w:rsidRPr="006D104B" w:rsidRDefault="00EA5E21" w:rsidP="00EA5E21">
      <w:pPr>
        <w:pStyle w:val="ListParagraph"/>
        <w:spacing w:after="240" w:line="240" w:lineRule="auto"/>
        <w:jc w:val="both"/>
        <w:rPr>
          <w:szCs w:val="24"/>
          <w:lang w:eastAsia="fr-BE"/>
        </w:rPr>
      </w:pPr>
      <w:r w:rsidRPr="006D104B">
        <w:rPr>
          <w:szCs w:val="24"/>
          <w:lang w:eastAsia="fr-BE"/>
        </w:rPr>
        <w:t>Date: 16-02-2023</w:t>
      </w:r>
    </w:p>
    <w:p w14:paraId="187915D4" w14:textId="77777777" w:rsidR="00EA5E21" w:rsidRPr="006D104B" w:rsidRDefault="00EA5E21" w:rsidP="00FE1D74">
      <w:pPr>
        <w:pStyle w:val="ListParagraph"/>
        <w:spacing w:after="120" w:line="240" w:lineRule="auto"/>
        <w:jc w:val="both"/>
        <w:rPr>
          <w:szCs w:val="24"/>
          <w:lang w:eastAsia="fr-BE"/>
        </w:rPr>
      </w:pPr>
      <w:r w:rsidRPr="006D104B">
        <w:rPr>
          <w:szCs w:val="24"/>
          <w:lang w:eastAsia="fr-BE"/>
        </w:rPr>
        <w:t>Competence: Josep BORRELL FONTELLES</w:t>
      </w:r>
    </w:p>
    <w:p w14:paraId="76EEDC97" w14:textId="452B774E" w:rsidR="00EA5E21" w:rsidRPr="00FE1D74" w:rsidRDefault="00EA5E21" w:rsidP="00FE1D74">
      <w:pPr>
        <w:spacing w:after="120" w:line="240" w:lineRule="auto"/>
        <w:jc w:val="both"/>
        <w:rPr>
          <w:szCs w:val="24"/>
          <w:lang w:val="en-GB" w:eastAsia="en-US"/>
        </w:rPr>
      </w:pPr>
      <w:r w:rsidRPr="00FE1D74">
        <w:rPr>
          <w:szCs w:val="24"/>
          <w:lang w:val="en-GB" w:eastAsia="en-US"/>
        </w:rPr>
        <w:t>Reason: The Commission will not be responding formally to the requests addressed in the resolution as they were comprehensively addressed in plenary by Commissioner Lenarčič, on behalf of the High Representative/Vice-President Borrell.</w:t>
      </w:r>
    </w:p>
    <w:p w14:paraId="35B19E4F" w14:textId="77777777" w:rsidR="00EA5E21" w:rsidRPr="00EA5E21" w:rsidRDefault="00EA5E21" w:rsidP="004F5DE9">
      <w:pPr>
        <w:pStyle w:val="ListParagraph"/>
        <w:numPr>
          <w:ilvl w:val="0"/>
          <w:numId w:val="8"/>
        </w:numPr>
        <w:spacing w:after="240" w:line="240" w:lineRule="auto"/>
        <w:jc w:val="both"/>
        <w:rPr>
          <w:szCs w:val="24"/>
          <w:lang w:val="en-GB" w:eastAsia="fr-BE"/>
        </w:rPr>
      </w:pPr>
      <w:r w:rsidRPr="00EA5E21">
        <w:rPr>
          <w:szCs w:val="24"/>
          <w:lang w:val="en-GB" w:eastAsia="fr-BE"/>
        </w:rPr>
        <w:t>Violence against opposition activists in Equatorial Guinea, notably the case of Julio Obama Mefuman (2023/2552 (RSP)</w:t>
      </w:r>
    </w:p>
    <w:p w14:paraId="33973162" w14:textId="77777777" w:rsidR="00EA5E21" w:rsidRPr="006D104B" w:rsidRDefault="00EA5E21" w:rsidP="00EA5E21">
      <w:pPr>
        <w:pStyle w:val="ListParagraph"/>
        <w:spacing w:after="240" w:line="240" w:lineRule="auto"/>
        <w:jc w:val="both"/>
        <w:rPr>
          <w:szCs w:val="24"/>
          <w:lang w:eastAsia="fr-BE"/>
        </w:rPr>
      </w:pPr>
      <w:r w:rsidRPr="006D104B">
        <w:rPr>
          <w:szCs w:val="24"/>
          <w:lang w:eastAsia="fr-BE"/>
        </w:rPr>
        <w:t>EP: RC9-0122/2023</w:t>
      </w:r>
    </w:p>
    <w:p w14:paraId="390F6DE2" w14:textId="77777777" w:rsidR="00EA5E21" w:rsidRPr="006D104B" w:rsidRDefault="00EA5E21" w:rsidP="00EA5E21">
      <w:pPr>
        <w:pStyle w:val="ListParagraph"/>
        <w:spacing w:after="240" w:line="240" w:lineRule="auto"/>
        <w:jc w:val="both"/>
        <w:rPr>
          <w:szCs w:val="24"/>
          <w:lang w:eastAsia="fr-BE"/>
        </w:rPr>
      </w:pPr>
      <w:r w:rsidRPr="006D104B">
        <w:rPr>
          <w:szCs w:val="24"/>
          <w:lang w:eastAsia="fr-BE"/>
        </w:rPr>
        <w:t>Date: 16-02-2023</w:t>
      </w:r>
    </w:p>
    <w:p w14:paraId="16CCA6A1" w14:textId="77777777" w:rsidR="00EA5E21" w:rsidRPr="006D104B" w:rsidRDefault="00EA5E21" w:rsidP="00FE1D74">
      <w:pPr>
        <w:pStyle w:val="ListParagraph"/>
        <w:spacing w:after="120" w:line="240" w:lineRule="auto"/>
        <w:jc w:val="both"/>
        <w:rPr>
          <w:szCs w:val="24"/>
          <w:lang w:eastAsia="fr-BE"/>
        </w:rPr>
      </w:pPr>
      <w:r w:rsidRPr="006D104B">
        <w:rPr>
          <w:szCs w:val="24"/>
          <w:lang w:eastAsia="fr-BE"/>
        </w:rPr>
        <w:t>Competence: Josep BORRELL FONTELLES</w:t>
      </w:r>
    </w:p>
    <w:p w14:paraId="609CCCB0" w14:textId="00BF79BB" w:rsidR="00EA5E21" w:rsidRPr="00FE1D74" w:rsidRDefault="00EA5E21" w:rsidP="00FE1D74">
      <w:pPr>
        <w:spacing w:after="120" w:line="240" w:lineRule="auto"/>
        <w:jc w:val="both"/>
        <w:rPr>
          <w:szCs w:val="24"/>
          <w:lang w:val="en-GB" w:eastAsia="en-US"/>
        </w:rPr>
      </w:pPr>
      <w:r w:rsidRPr="00FE1D74">
        <w:rPr>
          <w:szCs w:val="24"/>
          <w:lang w:val="en-GB" w:eastAsia="en-US"/>
        </w:rPr>
        <w:t>Reason: The Commission will not be responding formally to the requests addressed in the resolution as they were comprehensively addressed in plenary by Commissioner Lenarčič, on behalf of the High Representative/Vice-President Borrell.</w:t>
      </w:r>
    </w:p>
    <w:p w14:paraId="1F21A285" w14:textId="77777777" w:rsidR="00EA5E21" w:rsidRPr="00EA5E21" w:rsidRDefault="00EA5E21" w:rsidP="00462CA4">
      <w:pPr>
        <w:pStyle w:val="ListParagraph"/>
        <w:numPr>
          <w:ilvl w:val="0"/>
          <w:numId w:val="8"/>
        </w:numPr>
        <w:spacing w:after="240" w:line="240" w:lineRule="auto"/>
        <w:jc w:val="both"/>
        <w:rPr>
          <w:szCs w:val="24"/>
          <w:lang w:val="en-GB" w:eastAsia="fr-BE"/>
        </w:rPr>
      </w:pPr>
      <w:r w:rsidRPr="00EA5E21">
        <w:rPr>
          <w:szCs w:val="24"/>
          <w:lang w:val="en-GB" w:eastAsia="fr-BE"/>
        </w:rPr>
        <w:t>The recent deterioration of the inhuman imprisonment conditions of Alexey Navalny and other political prisoners in Russia (2023/2553 (RSP))</w:t>
      </w:r>
    </w:p>
    <w:p w14:paraId="04C1A64A" w14:textId="77777777" w:rsidR="00EA5E21" w:rsidRPr="006D104B" w:rsidRDefault="00EA5E21" w:rsidP="00EA5E21">
      <w:pPr>
        <w:pStyle w:val="ListParagraph"/>
        <w:spacing w:after="240" w:line="240" w:lineRule="auto"/>
        <w:jc w:val="both"/>
        <w:rPr>
          <w:szCs w:val="24"/>
          <w:lang w:eastAsia="fr-BE"/>
        </w:rPr>
      </w:pPr>
      <w:r w:rsidRPr="006D104B">
        <w:rPr>
          <w:szCs w:val="24"/>
          <w:lang w:eastAsia="fr-BE"/>
        </w:rPr>
        <w:t>EP: RC9-0133/2023</w:t>
      </w:r>
    </w:p>
    <w:p w14:paraId="534ECA4C" w14:textId="77777777" w:rsidR="00EA5E21" w:rsidRPr="006D104B" w:rsidRDefault="00EA5E21" w:rsidP="00EA5E21">
      <w:pPr>
        <w:pStyle w:val="ListParagraph"/>
        <w:spacing w:after="240" w:line="240" w:lineRule="auto"/>
        <w:jc w:val="both"/>
        <w:rPr>
          <w:szCs w:val="24"/>
          <w:lang w:eastAsia="fr-BE"/>
        </w:rPr>
      </w:pPr>
      <w:r w:rsidRPr="006D104B">
        <w:rPr>
          <w:szCs w:val="24"/>
          <w:lang w:eastAsia="fr-BE"/>
        </w:rPr>
        <w:t>Date: 16-02-2023</w:t>
      </w:r>
    </w:p>
    <w:p w14:paraId="18653F15" w14:textId="77777777" w:rsidR="00EA5E21" w:rsidRPr="006D104B" w:rsidRDefault="00EA5E21" w:rsidP="00FE1D74">
      <w:pPr>
        <w:pStyle w:val="ListParagraph"/>
        <w:spacing w:after="120" w:line="240" w:lineRule="auto"/>
        <w:jc w:val="both"/>
        <w:rPr>
          <w:szCs w:val="24"/>
          <w:lang w:eastAsia="fr-BE"/>
        </w:rPr>
      </w:pPr>
      <w:r w:rsidRPr="006D104B">
        <w:rPr>
          <w:szCs w:val="24"/>
          <w:lang w:eastAsia="fr-BE"/>
        </w:rPr>
        <w:t>Competence: Josep BORRELL FONTELLES</w:t>
      </w:r>
    </w:p>
    <w:p w14:paraId="46B03706" w14:textId="325E29E6" w:rsidR="00EA5E21" w:rsidRPr="00FE1D74" w:rsidRDefault="00EA5E21" w:rsidP="00FE1D74">
      <w:pPr>
        <w:spacing w:after="120" w:line="240" w:lineRule="auto"/>
        <w:jc w:val="both"/>
        <w:rPr>
          <w:szCs w:val="24"/>
          <w:lang w:val="en-GB" w:eastAsia="en-US"/>
        </w:rPr>
      </w:pPr>
      <w:r w:rsidRPr="00FE1D74">
        <w:rPr>
          <w:szCs w:val="24"/>
          <w:lang w:val="en-GB" w:eastAsia="en-US"/>
        </w:rPr>
        <w:t>Reason: The Commission will not be responding formally to the requests addressed in the resolution as they were comprehensively addressed in plenary by Commissioner Lenarčič, on behalf of the High Representative/Vice-President Borrell.</w:t>
      </w:r>
    </w:p>
    <w:p w14:paraId="6365F68B" w14:textId="77777777" w:rsidR="00EA5E21" w:rsidRDefault="00EA5E21" w:rsidP="00822DB2">
      <w:pPr>
        <w:pStyle w:val="ListParagraph"/>
        <w:keepNext/>
        <w:keepLines/>
        <w:numPr>
          <w:ilvl w:val="0"/>
          <w:numId w:val="8"/>
        </w:numPr>
        <w:spacing w:after="240" w:line="240" w:lineRule="auto"/>
        <w:jc w:val="both"/>
        <w:rPr>
          <w:szCs w:val="24"/>
          <w:lang w:val="en-GB" w:eastAsia="fr-BE"/>
        </w:rPr>
      </w:pPr>
      <w:r w:rsidRPr="00EA5E21">
        <w:rPr>
          <w:szCs w:val="24"/>
          <w:lang w:val="en-GB" w:eastAsia="fr-BE"/>
        </w:rPr>
        <w:lastRenderedPageBreak/>
        <w:t xml:space="preserve">One year of Russia’s invasion and war of aggression against Ukraine </w:t>
      </w:r>
      <w:r w:rsidRPr="00EA5E21">
        <w:rPr>
          <w:szCs w:val="24"/>
          <w:lang w:val="en-GB" w:eastAsia="fr-BE"/>
        </w:rPr>
        <w:br/>
        <w:t>(2023/2558 (RSP))</w:t>
      </w:r>
    </w:p>
    <w:p w14:paraId="59470CF1" w14:textId="77777777" w:rsidR="00EA5E21" w:rsidRPr="006D104B" w:rsidRDefault="00EA5E21" w:rsidP="00822DB2">
      <w:pPr>
        <w:pStyle w:val="ListParagraph"/>
        <w:keepNext/>
        <w:keepLines/>
        <w:spacing w:after="240" w:line="240" w:lineRule="auto"/>
        <w:jc w:val="both"/>
        <w:rPr>
          <w:szCs w:val="24"/>
          <w:lang w:eastAsia="fr-BE"/>
        </w:rPr>
      </w:pPr>
      <w:r w:rsidRPr="006D104B">
        <w:rPr>
          <w:szCs w:val="24"/>
          <w:lang w:eastAsia="fr-BE"/>
        </w:rPr>
        <w:t>EP: RC9-0126/2023</w:t>
      </w:r>
    </w:p>
    <w:p w14:paraId="15729EE2" w14:textId="77777777" w:rsidR="00EA5E21" w:rsidRPr="006D104B" w:rsidRDefault="00EA5E21" w:rsidP="00822DB2">
      <w:pPr>
        <w:pStyle w:val="ListParagraph"/>
        <w:keepNext/>
        <w:keepLines/>
        <w:spacing w:after="240" w:line="240" w:lineRule="auto"/>
        <w:jc w:val="both"/>
        <w:rPr>
          <w:szCs w:val="24"/>
          <w:lang w:eastAsia="fr-BE"/>
        </w:rPr>
      </w:pPr>
      <w:r w:rsidRPr="006D104B">
        <w:rPr>
          <w:szCs w:val="24"/>
          <w:lang w:eastAsia="fr-BE"/>
        </w:rPr>
        <w:t>Date: 16-02-2023</w:t>
      </w:r>
    </w:p>
    <w:p w14:paraId="5CAEAE26" w14:textId="77777777" w:rsidR="00EA5E21" w:rsidRPr="006D104B" w:rsidRDefault="00EA5E21" w:rsidP="00FE1D74">
      <w:pPr>
        <w:pStyle w:val="ListParagraph"/>
        <w:keepNext/>
        <w:keepLines/>
        <w:spacing w:after="120" w:line="240" w:lineRule="auto"/>
        <w:jc w:val="both"/>
        <w:rPr>
          <w:szCs w:val="24"/>
          <w:lang w:eastAsia="fr-BE"/>
        </w:rPr>
      </w:pPr>
      <w:r w:rsidRPr="006D104B">
        <w:rPr>
          <w:szCs w:val="24"/>
          <w:lang w:eastAsia="fr-BE"/>
        </w:rPr>
        <w:t>Competence: Josep BORRELL FONTELLES</w:t>
      </w:r>
    </w:p>
    <w:p w14:paraId="7CD58B4B" w14:textId="2716E654" w:rsidR="00507CCB" w:rsidRPr="00EA5E21" w:rsidRDefault="00EA5E21" w:rsidP="00FE1D74">
      <w:pPr>
        <w:keepNext/>
        <w:keepLines/>
        <w:spacing w:after="240" w:line="240" w:lineRule="auto"/>
        <w:jc w:val="both"/>
        <w:rPr>
          <w:szCs w:val="24"/>
          <w:lang w:val="en-GB" w:eastAsia="en-US"/>
        </w:rPr>
      </w:pPr>
      <w:r w:rsidRPr="00FE1D74">
        <w:rPr>
          <w:szCs w:val="24"/>
          <w:lang w:val="en-GB" w:eastAsia="en-US"/>
        </w:rPr>
        <w:t>Reason: The Commission will not be responding formally to the requests addressed in the resolution as they were comprehensively addressed in plenary by the High Representative/Vice-President Borrell.</w:t>
      </w:r>
    </w:p>
    <w:sectPr w:rsidR="00507CCB" w:rsidRPr="00EA5E21" w:rsidSect="00C85D7E">
      <w:footerReference w:type="default" r:id="rId8"/>
      <w:headerReference w:type="first" r:id="rId9"/>
      <w:footerReference w:type="first" r:id="rId10"/>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CB9583F" w14:textId="24BC648F" w:rsidR="00EC7926" w:rsidRDefault="00EC7926">
        <w:pPr>
          <w:pStyle w:val="Footer"/>
          <w:jc w:val="center"/>
        </w:pPr>
        <w:r>
          <w:fldChar w:fldCharType="begin"/>
        </w:r>
        <w:r>
          <w:instrText xml:space="preserve"> PAGE   \* MERGEFORMAT </w:instrText>
        </w:r>
        <w:r>
          <w:fldChar w:fldCharType="separate"/>
        </w:r>
        <w:r w:rsidR="005B5685">
          <w:rPr>
            <w:noProof/>
          </w:rPr>
          <w:t>7</w:t>
        </w:r>
        <w:r>
          <w:rPr>
            <w:noProof/>
          </w:rPr>
          <w:fldChar w:fldCharType="end"/>
        </w:r>
      </w:p>
    </w:sdtContent>
  </w:sdt>
  <w:p w14:paraId="7D7B498A"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76F8" w14:textId="53E37218" w:rsidR="00EC7926" w:rsidRPr="00D27B10" w:rsidRDefault="0035399F"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6D104B"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35399F"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35399F"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35399F"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35399F"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6C525E28"/>
    <w:multiLevelType w:val="hybridMultilevel"/>
    <w:tmpl w:val="690AFC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num w:numId="1" w16cid:durableId="1209797970">
    <w:abstractNumId w:val="0"/>
  </w:num>
  <w:num w:numId="2" w16cid:durableId="1458404244">
    <w:abstractNumId w:val="6"/>
  </w:num>
  <w:num w:numId="3" w16cid:durableId="89130721">
    <w:abstractNumId w:val="1"/>
  </w:num>
  <w:num w:numId="4" w16cid:durableId="812329706">
    <w:abstractNumId w:val="2"/>
  </w:num>
  <w:num w:numId="5" w16cid:durableId="489102924">
    <w:abstractNumId w:val="5"/>
  </w:num>
  <w:num w:numId="6" w16cid:durableId="948926993">
    <w:abstractNumId w:val="6"/>
  </w:num>
  <w:num w:numId="7" w16cid:durableId="249657015">
    <w:abstractNumId w:val="4"/>
  </w:num>
  <w:num w:numId="8" w16cid:durableId="61409945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76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4F61"/>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855"/>
    <w:rsid w:val="00045BF0"/>
    <w:rsid w:val="00046224"/>
    <w:rsid w:val="00052442"/>
    <w:rsid w:val="00053607"/>
    <w:rsid w:val="00055079"/>
    <w:rsid w:val="00055096"/>
    <w:rsid w:val="00055589"/>
    <w:rsid w:val="000557D5"/>
    <w:rsid w:val="000577CD"/>
    <w:rsid w:val="00061954"/>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4136"/>
    <w:rsid w:val="00087A63"/>
    <w:rsid w:val="0009377F"/>
    <w:rsid w:val="0009387E"/>
    <w:rsid w:val="00093F2C"/>
    <w:rsid w:val="000953C9"/>
    <w:rsid w:val="000957C1"/>
    <w:rsid w:val="00096F3B"/>
    <w:rsid w:val="000A0207"/>
    <w:rsid w:val="000A0E88"/>
    <w:rsid w:val="000A1416"/>
    <w:rsid w:val="000A2685"/>
    <w:rsid w:val="000A4A12"/>
    <w:rsid w:val="000A636A"/>
    <w:rsid w:val="000B1035"/>
    <w:rsid w:val="000B1691"/>
    <w:rsid w:val="000B3275"/>
    <w:rsid w:val="000B4205"/>
    <w:rsid w:val="000C2FF5"/>
    <w:rsid w:val="000C60D6"/>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575F"/>
    <w:rsid w:val="000E6BA2"/>
    <w:rsid w:val="000E76F4"/>
    <w:rsid w:val="000E79A3"/>
    <w:rsid w:val="000E7C0B"/>
    <w:rsid w:val="000F2102"/>
    <w:rsid w:val="000F2A1E"/>
    <w:rsid w:val="000F4894"/>
    <w:rsid w:val="000F67B9"/>
    <w:rsid w:val="000F6B0B"/>
    <w:rsid w:val="000F6CE1"/>
    <w:rsid w:val="000F725F"/>
    <w:rsid w:val="000F7ED6"/>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31053"/>
    <w:rsid w:val="00133937"/>
    <w:rsid w:val="00135201"/>
    <w:rsid w:val="00136113"/>
    <w:rsid w:val="00143E66"/>
    <w:rsid w:val="00147148"/>
    <w:rsid w:val="00147EC4"/>
    <w:rsid w:val="001522AD"/>
    <w:rsid w:val="00156619"/>
    <w:rsid w:val="00157687"/>
    <w:rsid w:val="0016035E"/>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734"/>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73F3"/>
    <w:rsid w:val="001C7AA8"/>
    <w:rsid w:val="001D04C7"/>
    <w:rsid w:val="001D2B2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5B22"/>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3797A"/>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204C"/>
    <w:rsid w:val="002A481C"/>
    <w:rsid w:val="002A4D93"/>
    <w:rsid w:val="002A5837"/>
    <w:rsid w:val="002A6F3B"/>
    <w:rsid w:val="002B01D8"/>
    <w:rsid w:val="002B1C45"/>
    <w:rsid w:val="002B2E4E"/>
    <w:rsid w:val="002B47B9"/>
    <w:rsid w:val="002B5A55"/>
    <w:rsid w:val="002C0BB1"/>
    <w:rsid w:val="002C1E7C"/>
    <w:rsid w:val="002C42A0"/>
    <w:rsid w:val="002C4D1F"/>
    <w:rsid w:val="002C61F4"/>
    <w:rsid w:val="002C6C40"/>
    <w:rsid w:val="002D1891"/>
    <w:rsid w:val="002D1F6A"/>
    <w:rsid w:val="002D2B8E"/>
    <w:rsid w:val="002D43F9"/>
    <w:rsid w:val="002D5EF2"/>
    <w:rsid w:val="002E6296"/>
    <w:rsid w:val="002E777F"/>
    <w:rsid w:val="002E7F0A"/>
    <w:rsid w:val="002F2144"/>
    <w:rsid w:val="002F35B1"/>
    <w:rsid w:val="002F3C4F"/>
    <w:rsid w:val="002F7976"/>
    <w:rsid w:val="00300D90"/>
    <w:rsid w:val="0030280B"/>
    <w:rsid w:val="00302BB8"/>
    <w:rsid w:val="003030EB"/>
    <w:rsid w:val="00303A72"/>
    <w:rsid w:val="00310798"/>
    <w:rsid w:val="00314DE1"/>
    <w:rsid w:val="003167C9"/>
    <w:rsid w:val="0031759A"/>
    <w:rsid w:val="00322729"/>
    <w:rsid w:val="003248B4"/>
    <w:rsid w:val="00325C34"/>
    <w:rsid w:val="00325CA1"/>
    <w:rsid w:val="003262C1"/>
    <w:rsid w:val="00331238"/>
    <w:rsid w:val="003349DD"/>
    <w:rsid w:val="003350A3"/>
    <w:rsid w:val="00335951"/>
    <w:rsid w:val="003362DC"/>
    <w:rsid w:val="00336317"/>
    <w:rsid w:val="00342308"/>
    <w:rsid w:val="003424B9"/>
    <w:rsid w:val="00343894"/>
    <w:rsid w:val="00343DD6"/>
    <w:rsid w:val="00346439"/>
    <w:rsid w:val="0035007C"/>
    <w:rsid w:val="0035149E"/>
    <w:rsid w:val="00351503"/>
    <w:rsid w:val="0035399F"/>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BAA"/>
    <w:rsid w:val="00382CB5"/>
    <w:rsid w:val="003830C4"/>
    <w:rsid w:val="00390429"/>
    <w:rsid w:val="00391983"/>
    <w:rsid w:val="00391BEE"/>
    <w:rsid w:val="003922C1"/>
    <w:rsid w:val="00393E7F"/>
    <w:rsid w:val="00394BAD"/>
    <w:rsid w:val="00395751"/>
    <w:rsid w:val="00396E1A"/>
    <w:rsid w:val="003A033C"/>
    <w:rsid w:val="003A1199"/>
    <w:rsid w:val="003A18CD"/>
    <w:rsid w:val="003A1A82"/>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569D4"/>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07F"/>
    <w:rsid w:val="00490853"/>
    <w:rsid w:val="00491E00"/>
    <w:rsid w:val="00492F73"/>
    <w:rsid w:val="00493A49"/>
    <w:rsid w:val="004945A4"/>
    <w:rsid w:val="00494974"/>
    <w:rsid w:val="004A12B0"/>
    <w:rsid w:val="004A150E"/>
    <w:rsid w:val="004A1F6C"/>
    <w:rsid w:val="004A2A0B"/>
    <w:rsid w:val="004A4410"/>
    <w:rsid w:val="004A4DD5"/>
    <w:rsid w:val="004B0C97"/>
    <w:rsid w:val="004B2F3C"/>
    <w:rsid w:val="004B3570"/>
    <w:rsid w:val="004C02AD"/>
    <w:rsid w:val="004C2708"/>
    <w:rsid w:val="004C3D46"/>
    <w:rsid w:val="004D0416"/>
    <w:rsid w:val="004D36DA"/>
    <w:rsid w:val="004D3A42"/>
    <w:rsid w:val="004D4210"/>
    <w:rsid w:val="004D585F"/>
    <w:rsid w:val="004E1C80"/>
    <w:rsid w:val="004E2CB7"/>
    <w:rsid w:val="004E2DF6"/>
    <w:rsid w:val="004E41A7"/>
    <w:rsid w:val="004E49EF"/>
    <w:rsid w:val="004E5017"/>
    <w:rsid w:val="004E508D"/>
    <w:rsid w:val="004F0D29"/>
    <w:rsid w:val="004F257D"/>
    <w:rsid w:val="004F29D8"/>
    <w:rsid w:val="004F50EE"/>
    <w:rsid w:val="004F6866"/>
    <w:rsid w:val="004F68BF"/>
    <w:rsid w:val="00501994"/>
    <w:rsid w:val="00502F56"/>
    <w:rsid w:val="005043DB"/>
    <w:rsid w:val="005068E4"/>
    <w:rsid w:val="00507CCB"/>
    <w:rsid w:val="00512582"/>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A7297"/>
    <w:rsid w:val="005B0232"/>
    <w:rsid w:val="005B1FC7"/>
    <w:rsid w:val="005B5685"/>
    <w:rsid w:val="005B67C4"/>
    <w:rsid w:val="005B6DD8"/>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222"/>
    <w:rsid w:val="00620244"/>
    <w:rsid w:val="0062075A"/>
    <w:rsid w:val="00621D5D"/>
    <w:rsid w:val="00623433"/>
    <w:rsid w:val="00623585"/>
    <w:rsid w:val="00635902"/>
    <w:rsid w:val="00636ECF"/>
    <w:rsid w:val="00640D77"/>
    <w:rsid w:val="0064234A"/>
    <w:rsid w:val="0064526E"/>
    <w:rsid w:val="00645723"/>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771E7"/>
    <w:rsid w:val="006809A7"/>
    <w:rsid w:val="00682D50"/>
    <w:rsid w:val="0068396B"/>
    <w:rsid w:val="00683FF3"/>
    <w:rsid w:val="006869DB"/>
    <w:rsid w:val="00686F21"/>
    <w:rsid w:val="00687CBD"/>
    <w:rsid w:val="00692AD7"/>
    <w:rsid w:val="00696C8A"/>
    <w:rsid w:val="0069713F"/>
    <w:rsid w:val="00697455"/>
    <w:rsid w:val="006A0162"/>
    <w:rsid w:val="006A0C11"/>
    <w:rsid w:val="006A1DAC"/>
    <w:rsid w:val="006A328C"/>
    <w:rsid w:val="006A50B7"/>
    <w:rsid w:val="006A5DB0"/>
    <w:rsid w:val="006B02F8"/>
    <w:rsid w:val="006B0AC3"/>
    <w:rsid w:val="006B40C2"/>
    <w:rsid w:val="006B64F3"/>
    <w:rsid w:val="006C080F"/>
    <w:rsid w:val="006C0DAC"/>
    <w:rsid w:val="006C7CE1"/>
    <w:rsid w:val="006D03D1"/>
    <w:rsid w:val="006D0602"/>
    <w:rsid w:val="006D104B"/>
    <w:rsid w:val="006D129F"/>
    <w:rsid w:val="006D1FB5"/>
    <w:rsid w:val="006D4C90"/>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75EA"/>
    <w:rsid w:val="006E7FBF"/>
    <w:rsid w:val="006F24B9"/>
    <w:rsid w:val="006F370B"/>
    <w:rsid w:val="006F4014"/>
    <w:rsid w:val="006F46BC"/>
    <w:rsid w:val="006F4DC1"/>
    <w:rsid w:val="006F6BA8"/>
    <w:rsid w:val="007013D7"/>
    <w:rsid w:val="00704311"/>
    <w:rsid w:val="00705FF2"/>
    <w:rsid w:val="007071FE"/>
    <w:rsid w:val="00710815"/>
    <w:rsid w:val="00711C88"/>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184E"/>
    <w:rsid w:val="00741B72"/>
    <w:rsid w:val="00742B5F"/>
    <w:rsid w:val="00743EA2"/>
    <w:rsid w:val="00744C48"/>
    <w:rsid w:val="00744F34"/>
    <w:rsid w:val="00745020"/>
    <w:rsid w:val="00745618"/>
    <w:rsid w:val="00746369"/>
    <w:rsid w:val="007502E9"/>
    <w:rsid w:val="007514DC"/>
    <w:rsid w:val="007522B9"/>
    <w:rsid w:val="00757751"/>
    <w:rsid w:val="007604E9"/>
    <w:rsid w:val="00761477"/>
    <w:rsid w:val="00762164"/>
    <w:rsid w:val="00762179"/>
    <w:rsid w:val="007641FC"/>
    <w:rsid w:val="007645D6"/>
    <w:rsid w:val="007655B9"/>
    <w:rsid w:val="00765A4A"/>
    <w:rsid w:val="00766A15"/>
    <w:rsid w:val="0076779A"/>
    <w:rsid w:val="0076785A"/>
    <w:rsid w:val="007732D6"/>
    <w:rsid w:val="0077371F"/>
    <w:rsid w:val="00773A94"/>
    <w:rsid w:val="0077475E"/>
    <w:rsid w:val="007751DA"/>
    <w:rsid w:val="007752D7"/>
    <w:rsid w:val="00777847"/>
    <w:rsid w:val="00782AC6"/>
    <w:rsid w:val="00782FF5"/>
    <w:rsid w:val="007833DC"/>
    <w:rsid w:val="00783CA0"/>
    <w:rsid w:val="00785084"/>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C6457"/>
    <w:rsid w:val="007D23AB"/>
    <w:rsid w:val="007D26A4"/>
    <w:rsid w:val="007D2F48"/>
    <w:rsid w:val="007D33AD"/>
    <w:rsid w:val="007D5A06"/>
    <w:rsid w:val="007D5FC6"/>
    <w:rsid w:val="007D6810"/>
    <w:rsid w:val="007D7538"/>
    <w:rsid w:val="007E3EEE"/>
    <w:rsid w:val="007E4CC3"/>
    <w:rsid w:val="007E53A6"/>
    <w:rsid w:val="007E5C0E"/>
    <w:rsid w:val="007E649E"/>
    <w:rsid w:val="007F0743"/>
    <w:rsid w:val="007F147F"/>
    <w:rsid w:val="007F1968"/>
    <w:rsid w:val="007F26D1"/>
    <w:rsid w:val="007F2B7A"/>
    <w:rsid w:val="007F2FA0"/>
    <w:rsid w:val="007F3CEA"/>
    <w:rsid w:val="007F4F7D"/>
    <w:rsid w:val="007F60D7"/>
    <w:rsid w:val="008003AE"/>
    <w:rsid w:val="008020BC"/>
    <w:rsid w:val="00803AD5"/>
    <w:rsid w:val="0080430E"/>
    <w:rsid w:val="00805685"/>
    <w:rsid w:val="00806EB4"/>
    <w:rsid w:val="00810BE8"/>
    <w:rsid w:val="00811165"/>
    <w:rsid w:val="008130A5"/>
    <w:rsid w:val="0081579D"/>
    <w:rsid w:val="008169AB"/>
    <w:rsid w:val="008217E4"/>
    <w:rsid w:val="0082222B"/>
    <w:rsid w:val="00822DB2"/>
    <w:rsid w:val="008231AA"/>
    <w:rsid w:val="00823FC7"/>
    <w:rsid w:val="008246E5"/>
    <w:rsid w:val="00824BF1"/>
    <w:rsid w:val="008263B6"/>
    <w:rsid w:val="00827607"/>
    <w:rsid w:val="008277F4"/>
    <w:rsid w:val="00830AA5"/>
    <w:rsid w:val="00831B13"/>
    <w:rsid w:val="0083309D"/>
    <w:rsid w:val="00833204"/>
    <w:rsid w:val="00833E91"/>
    <w:rsid w:val="00835C30"/>
    <w:rsid w:val="00837721"/>
    <w:rsid w:val="008415A8"/>
    <w:rsid w:val="0084295B"/>
    <w:rsid w:val="00843141"/>
    <w:rsid w:val="0084581D"/>
    <w:rsid w:val="00847366"/>
    <w:rsid w:val="00850630"/>
    <w:rsid w:val="0085309F"/>
    <w:rsid w:val="00853203"/>
    <w:rsid w:val="0085402F"/>
    <w:rsid w:val="0086008F"/>
    <w:rsid w:val="008600BB"/>
    <w:rsid w:val="008611D0"/>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D2E03"/>
    <w:rsid w:val="008D35E8"/>
    <w:rsid w:val="008E14C6"/>
    <w:rsid w:val="008E29E4"/>
    <w:rsid w:val="008E4B5B"/>
    <w:rsid w:val="008E5AC8"/>
    <w:rsid w:val="008E5CDC"/>
    <w:rsid w:val="008E75F7"/>
    <w:rsid w:val="008F2389"/>
    <w:rsid w:val="008F503E"/>
    <w:rsid w:val="008F78E6"/>
    <w:rsid w:val="00901CA8"/>
    <w:rsid w:val="00903B3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6BC4"/>
    <w:rsid w:val="009674BE"/>
    <w:rsid w:val="00967576"/>
    <w:rsid w:val="00970182"/>
    <w:rsid w:val="009703A1"/>
    <w:rsid w:val="009716F8"/>
    <w:rsid w:val="0097463E"/>
    <w:rsid w:val="00974D5C"/>
    <w:rsid w:val="0097720A"/>
    <w:rsid w:val="0097799B"/>
    <w:rsid w:val="009818D7"/>
    <w:rsid w:val="00986959"/>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17A4"/>
    <w:rsid w:val="009E21B3"/>
    <w:rsid w:val="009E3553"/>
    <w:rsid w:val="009E7304"/>
    <w:rsid w:val="009E77EB"/>
    <w:rsid w:val="009F27F4"/>
    <w:rsid w:val="009F3401"/>
    <w:rsid w:val="009F36CF"/>
    <w:rsid w:val="009F616A"/>
    <w:rsid w:val="00A006B7"/>
    <w:rsid w:val="00A0307F"/>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2EBA"/>
    <w:rsid w:val="00A64E90"/>
    <w:rsid w:val="00A67C72"/>
    <w:rsid w:val="00A67E25"/>
    <w:rsid w:val="00A76C9B"/>
    <w:rsid w:val="00A77021"/>
    <w:rsid w:val="00A8048D"/>
    <w:rsid w:val="00A86C93"/>
    <w:rsid w:val="00A904DB"/>
    <w:rsid w:val="00A93D35"/>
    <w:rsid w:val="00AA5BB7"/>
    <w:rsid w:val="00AB015D"/>
    <w:rsid w:val="00AB081F"/>
    <w:rsid w:val="00AB0B43"/>
    <w:rsid w:val="00AB0D4C"/>
    <w:rsid w:val="00AB2A2B"/>
    <w:rsid w:val="00AB2A3F"/>
    <w:rsid w:val="00AB3592"/>
    <w:rsid w:val="00AB4AC9"/>
    <w:rsid w:val="00AB5DD7"/>
    <w:rsid w:val="00AB67E8"/>
    <w:rsid w:val="00AC06F0"/>
    <w:rsid w:val="00AC4DEB"/>
    <w:rsid w:val="00AC5B49"/>
    <w:rsid w:val="00AC67B4"/>
    <w:rsid w:val="00AD1882"/>
    <w:rsid w:val="00AD2A8B"/>
    <w:rsid w:val="00AD312B"/>
    <w:rsid w:val="00AD38CF"/>
    <w:rsid w:val="00AD4875"/>
    <w:rsid w:val="00AD65E1"/>
    <w:rsid w:val="00AD692C"/>
    <w:rsid w:val="00AD7196"/>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1764"/>
    <w:rsid w:val="00B01C12"/>
    <w:rsid w:val="00B02E0C"/>
    <w:rsid w:val="00B0497E"/>
    <w:rsid w:val="00B06EAC"/>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32239"/>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60790"/>
    <w:rsid w:val="00B612B9"/>
    <w:rsid w:val="00B6245A"/>
    <w:rsid w:val="00B715EA"/>
    <w:rsid w:val="00B718C8"/>
    <w:rsid w:val="00B71FF0"/>
    <w:rsid w:val="00B735BD"/>
    <w:rsid w:val="00B745E8"/>
    <w:rsid w:val="00B76C33"/>
    <w:rsid w:val="00B80423"/>
    <w:rsid w:val="00B8270E"/>
    <w:rsid w:val="00B82CF0"/>
    <w:rsid w:val="00B82F50"/>
    <w:rsid w:val="00B83DCA"/>
    <w:rsid w:val="00B8474F"/>
    <w:rsid w:val="00B847E1"/>
    <w:rsid w:val="00B85D72"/>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B01FA"/>
    <w:rsid w:val="00BB035D"/>
    <w:rsid w:val="00BB067D"/>
    <w:rsid w:val="00BB1F55"/>
    <w:rsid w:val="00BB2850"/>
    <w:rsid w:val="00BB387D"/>
    <w:rsid w:val="00BB3C09"/>
    <w:rsid w:val="00BB483D"/>
    <w:rsid w:val="00BB71EB"/>
    <w:rsid w:val="00BC33E9"/>
    <w:rsid w:val="00BC6D12"/>
    <w:rsid w:val="00BC7266"/>
    <w:rsid w:val="00BD01EA"/>
    <w:rsid w:val="00BD0ADA"/>
    <w:rsid w:val="00BD134F"/>
    <w:rsid w:val="00BD1AC6"/>
    <w:rsid w:val="00BD2E67"/>
    <w:rsid w:val="00BD33C0"/>
    <w:rsid w:val="00BD3EEB"/>
    <w:rsid w:val="00BD3F32"/>
    <w:rsid w:val="00BD47A1"/>
    <w:rsid w:val="00BD7DC7"/>
    <w:rsid w:val="00BE0CB3"/>
    <w:rsid w:val="00BE0F1E"/>
    <w:rsid w:val="00BE46A9"/>
    <w:rsid w:val="00BE49A7"/>
    <w:rsid w:val="00BE5255"/>
    <w:rsid w:val="00BE53A3"/>
    <w:rsid w:val="00BE59E1"/>
    <w:rsid w:val="00BF200D"/>
    <w:rsid w:val="00BF25D3"/>
    <w:rsid w:val="00BF39F0"/>
    <w:rsid w:val="00BF431A"/>
    <w:rsid w:val="00BF4648"/>
    <w:rsid w:val="00BF51E4"/>
    <w:rsid w:val="00C00553"/>
    <w:rsid w:val="00C01311"/>
    <w:rsid w:val="00C01652"/>
    <w:rsid w:val="00C07B70"/>
    <w:rsid w:val="00C10B8E"/>
    <w:rsid w:val="00C158E8"/>
    <w:rsid w:val="00C15919"/>
    <w:rsid w:val="00C16863"/>
    <w:rsid w:val="00C20365"/>
    <w:rsid w:val="00C20C27"/>
    <w:rsid w:val="00C22D03"/>
    <w:rsid w:val="00C2309B"/>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83964"/>
    <w:rsid w:val="00C83C52"/>
    <w:rsid w:val="00C84FD2"/>
    <w:rsid w:val="00C851EC"/>
    <w:rsid w:val="00C85D7E"/>
    <w:rsid w:val="00C862BF"/>
    <w:rsid w:val="00C871B3"/>
    <w:rsid w:val="00C906F9"/>
    <w:rsid w:val="00C91F35"/>
    <w:rsid w:val="00C94D87"/>
    <w:rsid w:val="00C95346"/>
    <w:rsid w:val="00C976E1"/>
    <w:rsid w:val="00CA4086"/>
    <w:rsid w:val="00CA7167"/>
    <w:rsid w:val="00CB0BA7"/>
    <w:rsid w:val="00CB1814"/>
    <w:rsid w:val="00CB273A"/>
    <w:rsid w:val="00CB58EE"/>
    <w:rsid w:val="00CB65EF"/>
    <w:rsid w:val="00CB6BD6"/>
    <w:rsid w:val="00CB7537"/>
    <w:rsid w:val="00CC18F6"/>
    <w:rsid w:val="00CC1ED9"/>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7B10"/>
    <w:rsid w:val="00D27F29"/>
    <w:rsid w:val="00D30F76"/>
    <w:rsid w:val="00D3155B"/>
    <w:rsid w:val="00D4062E"/>
    <w:rsid w:val="00D412CD"/>
    <w:rsid w:val="00D41357"/>
    <w:rsid w:val="00D42DEF"/>
    <w:rsid w:val="00D43530"/>
    <w:rsid w:val="00D44AA8"/>
    <w:rsid w:val="00D452EC"/>
    <w:rsid w:val="00D474D7"/>
    <w:rsid w:val="00D5056B"/>
    <w:rsid w:val="00D5083A"/>
    <w:rsid w:val="00D514EF"/>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8452A"/>
    <w:rsid w:val="00D948B0"/>
    <w:rsid w:val="00D95581"/>
    <w:rsid w:val="00D969AF"/>
    <w:rsid w:val="00D9781C"/>
    <w:rsid w:val="00D97C07"/>
    <w:rsid w:val="00DA031B"/>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D6C54"/>
    <w:rsid w:val="00DD7738"/>
    <w:rsid w:val="00DE696D"/>
    <w:rsid w:val="00DF39E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6A29"/>
    <w:rsid w:val="00E3344C"/>
    <w:rsid w:val="00E33671"/>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1FB5"/>
    <w:rsid w:val="00E72767"/>
    <w:rsid w:val="00E74759"/>
    <w:rsid w:val="00E74D19"/>
    <w:rsid w:val="00E75009"/>
    <w:rsid w:val="00E751AF"/>
    <w:rsid w:val="00E752BB"/>
    <w:rsid w:val="00E77CCF"/>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A5E21"/>
    <w:rsid w:val="00EB08CA"/>
    <w:rsid w:val="00EB3BC3"/>
    <w:rsid w:val="00EB4348"/>
    <w:rsid w:val="00EB6068"/>
    <w:rsid w:val="00EC067C"/>
    <w:rsid w:val="00EC0D39"/>
    <w:rsid w:val="00EC1EB9"/>
    <w:rsid w:val="00EC24E6"/>
    <w:rsid w:val="00EC4D4A"/>
    <w:rsid w:val="00EC6781"/>
    <w:rsid w:val="00EC7926"/>
    <w:rsid w:val="00ED14E9"/>
    <w:rsid w:val="00ED31A6"/>
    <w:rsid w:val="00ED4358"/>
    <w:rsid w:val="00ED4536"/>
    <w:rsid w:val="00ED552A"/>
    <w:rsid w:val="00ED59DB"/>
    <w:rsid w:val="00ED67FB"/>
    <w:rsid w:val="00EE3656"/>
    <w:rsid w:val="00EE3814"/>
    <w:rsid w:val="00EE3B00"/>
    <w:rsid w:val="00EE4ECA"/>
    <w:rsid w:val="00EE581B"/>
    <w:rsid w:val="00EE5867"/>
    <w:rsid w:val="00EE5D74"/>
    <w:rsid w:val="00EE64E6"/>
    <w:rsid w:val="00EE6D01"/>
    <w:rsid w:val="00EF3556"/>
    <w:rsid w:val="00EF4F2C"/>
    <w:rsid w:val="00EF63C8"/>
    <w:rsid w:val="00F01442"/>
    <w:rsid w:val="00F018BC"/>
    <w:rsid w:val="00F01E32"/>
    <w:rsid w:val="00F03074"/>
    <w:rsid w:val="00F11F70"/>
    <w:rsid w:val="00F1270E"/>
    <w:rsid w:val="00F1364A"/>
    <w:rsid w:val="00F14F20"/>
    <w:rsid w:val="00F15B4C"/>
    <w:rsid w:val="00F23978"/>
    <w:rsid w:val="00F249BF"/>
    <w:rsid w:val="00F25852"/>
    <w:rsid w:val="00F2710E"/>
    <w:rsid w:val="00F27E85"/>
    <w:rsid w:val="00F300FD"/>
    <w:rsid w:val="00F31F16"/>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18A0"/>
    <w:rsid w:val="00FB38F3"/>
    <w:rsid w:val="00FB6B0F"/>
    <w:rsid w:val="00FB74D2"/>
    <w:rsid w:val="00FB7C4A"/>
    <w:rsid w:val="00FB7CCD"/>
    <w:rsid w:val="00FC00EB"/>
    <w:rsid w:val="00FC09A7"/>
    <w:rsid w:val="00FC2261"/>
    <w:rsid w:val="00FC5693"/>
    <w:rsid w:val="00FC65DF"/>
    <w:rsid w:val="00FC6B6F"/>
    <w:rsid w:val="00FC6D0E"/>
    <w:rsid w:val="00FD0BBE"/>
    <w:rsid w:val="00FD17FF"/>
    <w:rsid w:val="00FD397A"/>
    <w:rsid w:val="00FD6485"/>
    <w:rsid w:val="00FD664B"/>
    <w:rsid w:val="00FD74C7"/>
    <w:rsid w:val="00FE09D5"/>
    <w:rsid w:val="00FE0CBB"/>
    <w:rsid w:val="00FE1D74"/>
    <w:rsid w:val="00FE3384"/>
    <w:rsid w:val="00FE46FF"/>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3905"/>
    <o:shapelayout v:ext="edit">
      <o:idmap v:ext="edit" data="1"/>
    </o:shapelayout>
  </w:shapeDefaults>
  <w:decimalSymbol w:val=","/>
  <w:listSeparator w:val=","/>
  <w14:docId w14:val="587E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uiPriority w:val="1"/>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val="en-GB" w:eastAsia="fr-BE"/>
    </w:rPr>
  </w:style>
  <w:style w:type="paragraph" w:customStyle="1" w:styleId="LegalNumPar2">
    <w:name w:val="LegalNumPar2"/>
    <w:basedOn w:val="Normal"/>
    <w:rsid w:val="00A62EBA"/>
    <w:pPr>
      <w:numPr>
        <w:ilvl w:val="1"/>
        <w:numId w:val="4"/>
      </w:numPr>
      <w:spacing w:after="240" w:line="360" w:lineRule="auto"/>
    </w:pPr>
    <w:rPr>
      <w:lang w:val="en-GB" w:eastAsia="fr-BE"/>
    </w:rPr>
  </w:style>
  <w:style w:type="paragraph" w:customStyle="1" w:styleId="LegalNumPar">
    <w:name w:val="LegalNumPar"/>
    <w:basedOn w:val="Normal"/>
    <w:uiPriority w:val="90"/>
    <w:qFormat/>
    <w:rsid w:val="00A62EBA"/>
    <w:pPr>
      <w:numPr>
        <w:numId w:val="4"/>
      </w:numPr>
      <w:spacing w:after="240" w:line="360" w:lineRule="auto"/>
    </w:pPr>
    <w:rPr>
      <w:lang w:val="en-GB"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styleId="UnresolvedMention">
    <w:name w:val="Unresolved Mention"/>
    <w:basedOn w:val="DefaultParagraphFont"/>
    <w:uiPriority w:val="99"/>
    <w:semiHidden/>
    <w:unhideWhenUsed/>
    <w:rsid w:val="00CB6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CF6D-005D-4C42-B85B-D793BA59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2549</Words>
  <Characters>14662</Characters>
  <Application>Microsoft Office Word</Application>
  <DocSecurity>0</DocSecurity>
  <Lines>287</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2023-04-11T13:44:00Z</dcterms:created>
  <dcterms:modified xsi:type="dcterms:W3CDTF">2023-04-11T13:44:00Z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2023-03-15T06:40:24Z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dc9dfc72-f3fc-4b65-ad62-7c33d0669fae</vt:lpwstr>
  </property>
  <property fmtid="{D5CDD505-2E9C-101B-9397-08002B2CF9AE}" pid="8" name="MSIP_Label_6bd9ddd1-4d20-43f6-abfa-fc3c07406f94_ContentBits">
    <vt:lpwstr>0</vt:lpwstr>
  </property>
</Properties>
</file>